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/>
        </w:rPr>
      </w:pPr>
      <w:bookmarkStart w:id="0" w:name="_GoBack"/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</w:rPr>
        <w:t>5.不予公开答复书（法律、行政法规禁止类豁免）</w:t>
      </w:r>
    </w:p>
    <w:bookmarkEnd w:id="0"/>
    <w:p>
      <w:pPr>
        <w:ind w:firstLine="0"/>
      </w:pPr>
    </w:p>
    <w:p>
      <w:pPr>
        <w:wordWrap/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依复〔20  〕第  号</w:t>
      </w:r>
    </w:p>
    <w:p>
      <w:pPr>
        <w:ind w:firstLine="0"/>
      </w:pPr>
    </w:p>
    <w:p>
      <w:pPr>
        <w:pStyle w:val="4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政府信息公开申请答复书</w:t>
      </w:r>
    </w:p>
    <w:p>
      <w:pPr>
        <w:ind w:firstLine="0"/>
        <w:rPr>
          <w:rFonts w:hint="eastAsia"/>
        </w:rPr>
      </w:pP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（申请人姓名或者单位名称）：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日收到您（你单位）通过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在线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信函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传真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当面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提交的《政府信息公开申请书》。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经审查，您（你单位）申请公开的关于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的政府信息，根据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《（特别法律、行政法规）》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和《政府信息公开条例》第十四条、第三十六条第（三）项的规定，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决定不予公开。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如对本答复不服，可以在收到本答复之日起60日内向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浙江省人民政府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或者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工业和信息化部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申请行政复议，或者在6个月内向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杭州市西湖区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人民法院提起行政诉讼。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浙江省经济和信息化厅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wordWrap w:val="0"/>
        <w:ind w:right="1050" w:rightChars="5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（印章）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>
      <w:pPr>
        <w:wordWrap w:val="0"/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年   月  日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8D7BE39"/>
    <w:rsid w:val="F8D7B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2021-01-12T12:20:00Z</dcterms:created>
  <dc:creator>admin</dc:creator>
  <cp:lastModifiedBy>admin</cp:lastModifiedBy>
  <dcterms:modified xsi:type="dcterms:W3CDTF">2021-01-12T12:20:55Z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