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ind w:right="0" w:firstLine="0"/>
        <w:jc w:val="center"/>
        <w:textAlignment w:val="auto"/>
        <w:rPr>
          <w:rFonts w:hint="eastAsia" w:ascii="Times New Roman" w:hAnsi="Times New Roman" w:eastAsia="方正小标宋简体" w:cs="方正小标宋简体"/>
          <w:spacing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20" w:lineRule="exact"/>
        <w:ind w:right="0" w:firstLine="0"/>
        <w:jc w:val="center"/>
        <w:textAlignment w:val="auto"/>
        <w:rPr>
          <w:rFonts w:hint="eastAsia" w:ascii="Times New Roman" w:hAnsi="Times New Roman" w:eastAsia="方正小标宋简体" w:cs="方正小标宋简体"/>
          <w:color w:val="000000"/>
          <w:spacing w:val="0"/>
          <w:sz w:val="44"/>
          <w:szCs w:val="44"/>
          <w:lang w:val="en-US" w:eastAsia="zh-CN"/>
        </w:rPr>
      </w:pPr>
      <w:r>
        <w:rPr>
          <w:rFonts w:hint="eastAsia" w:ascii="Times New Roman" w:hAnsi="Times New Roman" w:eastAsia="方正小标宋简体" w:cs="方正小标宋简体"/>
          <w:spacing w:val="0"/>
          <w:sz w:val="44"/>
          <w:szCs w:val="44"/>
          <w:lang w:val="en-US" w:eastAsia="zh-CN"/>
        </w:rPr>
        <w:t>浙江</w:t>
      </w:r>
      <w:r>
        <w:rPr>
          <w:rFonts w:hint="eastAsia" w:ascii="Times New Roman" w:hAnsi="Times New Roman" w:eastAsia="方正小标宋简体" w:cs="方正小标宋简体"/>
          <w:spacing w:val="0"/>
          <w:sz w:val="44"/>
          <w:szCs w:val="44"/>
        </w:rPr>
        <w:t>省人工智能专业</w:t>
      </w:r>
      <w:r>
        <w:rPr>
          <w:rFonts w:hint="eastAsia" w:ascii="Times New Roman" w:hAnsi="Times New Roman" w:eastAsia="方正小标宋简体" w:cs="方正小标宋简体"/>
          <w:spacing w:val="0"/>
          <w:sz w:val="44"/>
          <w:szCs w:val="44"/>
          <w:lang w:val="en-US" w:eastAsia="zh-CN"/>
        </w:rPr>
        <w:t>工程师、高级工程师</w:t>
      </w:r>
    </w:p>
    <w:p>
      <w:pPr>
        <w:keepNext w:val="0"/>
        <w:keepLines w:val="0"/>
        <w:pageBreakBefore w:val="0"/>
        <w:widowControl/>
        <w:kinsoku/>
        <w:wordWrap/>
        <w:overflowPunct/>
        <w:topLinePunct w:val="0"/>
        <w:autoSpaceDE/>
        <w:autoSpaceDN/>
        <w:bidi w:val="0"/>
        <w:adjustRightInd/>
        <w:snapToGrid/>
        <w:spacing w:line="620" w:lineRule="exact"/>
        <w:ind w:right="0" w:firstLine="0"/>
        <w:jc w:val="center"/>
        <w:textAlignment w:val="auto"/>
        <w:rPr>
          <w:rFonts w:hint="eastAsia" w:ascii="Times New Roman" w:hAnsi="Times New Roman" w:eastAsia="方正小标宋简体" w:cs="方正小标宋简体"/>
          <w:color w:val="000000"/>
          <w:spacing w:val="0"/>
          <w:sz w:val="44"/>
          <w:szCs w:val="44"/>
        </w:rPr>
      </w:pPr>
      <w:r>
        <w:rPr>
          <w:rFonts w:hint="eastAsia" w:ascii="Times New Roman" w:hAnsi="Times New Roman" w:eastAsia="方正小标宋简体" w:cs="方正小标宋简体"/>
          <w:color w:val="000000"/>
          <w:spacing w:val="0"/>
          <w:sz w:val="44"/>
          <w:szCs w:val="44"/>
          <w:lang w:val="en-US" w:eastAsia="zh-CN"/>
        </w:rPr>
        <w:t>和</w:t>
      </w:r>
      <w:r>
        <w:rPr>
          <w:rFonts w:hint="eastAsia" w:ascii="Times New Roman" w:hAnsi="Times New Roman" w:eastAsia="方正小标宋简体" w:cs="方正小标宋简体"/>
          <w:spacing w:val="0"/>
          <w:sz w:val="44"/>
          <w:szCs w:val="44"/>
          <w:lang w:val="en-US" w:eastAsia="zh-CN"/>
        </w:rPr>
        <w:t>正高级工程师</w:t>
      </w:r>
      <w:r>
        <w:rPr>
          <w:rFonts w:hint="eastAsia" w:ascii="Times New Roman" w:hAnsi="Times New Roman" w:eastAsia="方正小标宋简体" w:cs="方正小标宋简体"/>
          <w:spacing w:val="0"/>
          <w:sz w:val="44"/>
          <w:szCs w:val="44"/>
        </w:rPr>
        <w:t>职务任职资格评价条件</w:t>
      </w:r>
    </w:p>
    <w:p>
      <w:pPr>
        <w:keepNext w:val="0"/>
        <w:keepLines w:val="0"/>
        <w:pageBreakBefore w:val="0"/>
        <w:widowControl/>
        <w:kinsoku/>
        <w:wordWrap/>
        <w:overflowPunct/>
        <w:topLinePunct w:val="0"/>
        <w:autoSpaceDE/>
        <w:autoSpaceDN/>
        <w:bidi w:val="0"/>
        <w:adjustRightInd/>
        <w:snapToGrid/>
        <w:spacing w:line="240" w:lineRule="auto"/>
        <w:ind w:right="0" w:firstLine="0"/>
        <w:jc w:val="center"/>
        <w:textAlignment w:val="auto"/>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征求意见稿</w:t>
      </w:r>
      <w:r>
        <w:rPr>
          <w:rFonts w:hint="eastAsia" w:ascii="楷体_GB2312" w:hAnsi="楷体_GB2312" w:eastAsia="楷体_GB2312" w:cs="楷体_GB2312"/>
          <w:spacing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100" w:after="0" w:afterLines="100" w:line="600" w:lineRule="exact"/>
        <w:ind w:right="0" w:firstLine="0"/>
        <w:jc w:val="center"/>
        <w:textAlignment w:val="auto"/>
        <w:rPr>
          <w:rFonts w:hint="eastAsia" w:ascii="Times New Roman" w:hAnsi="Times New Roman" w:eastAsia="黑体" w:cs="黑体"/>
          <w:spacing w:val="0"/>
          <w:sz w:val="32"/>
          <w:szCs w:val="32"/>
          <w:lang w:val="en-US" w:eastAsia="zh-CN"/>
        </w:rPr>
      </w:pPr>
      <w:r>
        <w:rPr>
          <w:rFonts w:hint="eastAsia" w:ascii="Times New Roman" w:hAnsi="Times New Roman" w:eastAsia="黑体" w:cs="黑体"/>
          <w:spacing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color w:val="000000"/>
          <w:spacing w:val="0"/>
          <w:sz w:val="32"/>
          <w:szCs w:val="32"/>
        </w:rPr>
      </w:pPr>
      <w:r>
        <w:rPr>
          <w:rFonts w:hint="eastAsia" w:ascii="Times New Roman" w:hAnsi="Times New Roman" w:eastAsia="黑体" w:cs="黑体"/>
          <w:color w:val="000000"/>
          <w:spacing w:val="0"/>
          <w:sz w:val="32"/>
          <w:szCs w:val="32"/>
          <w:lang w:val="en-US" w:eastAsia="zh-CN"/>
        </w:rPr>
        <w:t>第一条</w:t>
      </w:r>
      <w:r>
        <w:rPr>
          <w:rFonts w:hint="eastAsia" w:ascii="Times New Roman" w:hAnsi="Times New Roman" w:eastAsia="仿宋_GB2312" w:cs="仿宋_GB2312"/>
          <w:color w:val="000000"/>
          <w:spacing w:val="0"/>
          <w:sz w:val="32"/>
          <w:szCs w:val="32"/>
          <w:lang w:val="en-US" w:eastAsia="zh-CN"/>
        </w:rPr>
        <w:t xml:space="preserve"> </w:t>
      </w:r>
      <w:r>
        <w:rPr>
          <w:rFonts w:hint="eastAsia" w:ascii="Times New Roman" w:hAnsi="Times New Roman" w:eastAsia="仿宋_GB2312" w:cs="仿宋_GB2312"/>
          <w:color w:val="000000"/>
          <w:spacing w:val="0"/>
          <w:sz w:val="32"/>
          <w:szCs w:val="32"/>
        </w:rPr>
        <w:t>为</w:t>
      </w:r>
      <w:r>
        <w:rPr>
          <w:rFonts w:hint="eastAsia" w:ascii="Times New Roman" w:hAnsi="Times New Roman" w:eastAsia="仿宋_GB2312" w:cs="仿宋_GB2312"/>
          <w:color w:val="000000"/>
          <w:spacing w:val="0"/>
          <w:sz w:val="32"/>
          <w:szCs w:val="32"/>
          <w:lang w:val="en-US" w:eastAsia="zh-CN"/>
        </w:rPr>
        <w:t>了更好地落实</w:t>
      </w:r>
      <w:r>
        <w:rPr>
          <w:rFonts w:hint="eastAsia" w:ascii="Times New Roman" w:hAnsi="Times New Roman" w:eastAsia="仿宋_GB2312" w:cs="仿宋_GB2312"/>
          <w:i w:val="0"/>
          <w:iCs w:val="0"/>
          <w:caps w:val="0"/>
          <w:color w:val="000000"/>
          <w:spacing w:val="0"/>
          <w:sz w:val="32"/>
          <w:szCs w:val="32"/>
          <w:lang w:val="en-US" w:eastAsia="zh-CN"/>
        </w:rPr>
        <w:t>国务院《新一代人工智能发展规划》部署任务，为适应人工智能工程技术不断发展，</w:t>
      </w:r>
      <w:r>
        <w:rPr>
          <w:rFonts w:hint="eastAsia" w:ascii="Times New Roman" w:hAnsi="Times New Roman" w:eastAsia="仿宋_GB2312" w:cs="仿宋_GB2312"/>
          <w:color w:val="000000"/>
          <w:spacing w:val="0"/>
          <w:sz w:val="32"/>
          <w:szCs w:val="32"/>
          <w:lang w:val="en-US" w:eastAsia="zh-CN"/>
        </w:rPr>
        <w:t>加速</w:t>
      </w:r>
      <w:r>
        <w:rPr>
          <w:rFonts w:hint="eastAsia" w:ascii="Times New Roman" w:hAnsi="Times New Roman" w:eastAsia="仿宋_GB2312" w:cs="仿宋_GB2312"/>
          <w:color w:val="000000"/>
          <w:spacing w:val="0"/>
          <w:sz w:val="32"/>
          <w:szCs w:val="32"/>
        </w:rPr>
        <w:t>集聚和培养人工智能工程技术人员，</w:t>
      </w:r>
      <w:r>
        <w:rPr>
          <w:rFonts w:hint="eastAsia" w:ascii="Times New Roman" w:hAnsi="Times New Roman" w:eastAsia="仿宋_GB2312" w:cs="仿宋_GB2312"/>
          <w:color w:val="000000"/>
          <w:spacing w:val="0"/>
          <w:sz w:val="32"/>
          <w:szCs w:val="32"/>
          <w:lang w:val="en-US" w:eastAsia="zh-CN"/>
        </w:rPr>
        <w:t>加快人工智能工程技术人才队伍建设，</w:t>
      </w:r>
      <w:r>
        <w:rPr>
          <w:rFonts w:hint="eastAsia" w:ascii="Times New Roman" w:hAnsi="Times New Roman" w:eastAsia="仿宋_GB2312" w:cs="仿宋_GB2312"/>
          <w:color w:val="000000"/>
          <w:spacing w:val="0"/>
          <w:sz w:val="32"/>
          <w:szCs w:val="32"/>
        </w:rPr>
        <w:t>推进人工智能产业发展，</w:t>
      </w:r>
      <w:r>
        <w:rPr>
          <w:rFonts w:hint="eastAsia" w:ascii="Times New Roman" w:hAnsi="Times New Roman" w:eastAsia="仿宋_GB2312" w:cs="仿宋_GB2312"/>
          <w:kern w:val="0"/>
          <w:sz w:val="32"/>
          <w:szCs w:val="32"/>
          <w:lang w:bidi="ar"/>
        </w:rPr>
        <w:t>根据中共中央办公厅、国务院办公厅《关于深化职称制度改革的意见》（中办发〔2016〕77号）和中共浙江省委办公厅、浙江省人民政府办公厅《关于深化职称制度改革的实施意见》（浙委办发〔2018〕4号）精神</w:t>
      </w:r>
      <w:r>
        <w:rPr>
          <w:rFonts w:hint="eastAsia" w:ascii="Times New Roman" w:hAnsi="Times New Roman" w:eastAsia="仿宋_GB2312" w:cs="仿宋_GB2312"/>
          <w:color w:val="000000"/>
          <w:spacing w:val="0"/>
          <w:sz w:val="32"/>
          <w:szCs w:val="32"/>
          <w:lang w:eastAsia="zh-CN"/>
        </w:rPr>
        <w:t>，</w:t>
      </w:r>
      <w:r>
        <w:rPr>
          <w:rFonts w:hint="eastAsia" w:ascii="Times New Roman" w:hAnsi="Times New Roman" w:eastAsia="仿宋_GB2312" w:cs="仿宋_GB2312"/>
          <w:color w:val="000000"/>
          <w:spacing w:val="0"/>
          <w:sz w:val="32"/>
          <w:szCs w:val="32"/>
        </w:rPr>
        <w:t>结合</w:t>
      </w:r>
      <w:r>
        <w:rPr>
          <w:rFonts w:hint="eastAsia" w:ascii="Times New Roman" w:hAnsi="Times New Roman" w:eastAsia="仿宋_GB2312" w:cs="仿宋_GB2312"/>
          <w:color w:val="000000"/>
          <w:spacing w:val="0"/>
          <w:sz w:val="32"/>
          <w:szCs w:val="32"/>
          <w:lang w:val="en-US" w:eastAsia="zh-CN"/>
        </w:rPr>
        <w:t>我省人工智能行业</w:t>
      </w:r>
      <w:r>
        <w:rPr>
          <w:rFonts w:hint="eastAsia" w:ascii="Times New Roman" w:hAnsi="Times New Roman" w:eastAsia="仿宋_GB2312" w:cs="仿宋_GB2312"/>
          <w:color w:val="000000"/>
          <w:spacing w:val="0"/>
          <w:sz w:val="32"/>
          <w:szCs w:val="32"/>
        </w:rPr>
        <w:t>实际</w:t>
      </w:r>
      <w:r>
        <w:rPr>
          <w:rFonts w:hint="eastAsia" w:ascii="Times New Roman" w:hAnsi="Times New Roman" w:eastAsia="仿宋_GB2312" w:cs="仿宋_GB2312"/>
          <w:color w:val="000000"/>
          <w:spacing w:val="0"/>
          <w:sz w:val="32"/>
          <w:szCs w:val="32"/>
          <w:lang w:eastAsia="zh-CN"/>
        </w:rPr>
        <w:t>，</w:t>
      </w:r>
      <w:r>
        <w:rPr>
          <w:rFonts w:hint="eastAsia" w:ascii="Times New Roman" w:hAnsi="Times New Roman" w:eastAsia="仿宋_GB2312" w:cs="仿宋_GB2312"/>
          <w:color w:val="000000"/>
          <w:spacing w:val="0"/>
          <w:sz w:val="32"/>
          <w:szCs w:val="32"/>
        </w:rPr>
        <w:t>制定本</w:t>
      </w:r>
      <w:r>
        <w:rPr>
          <w:rFonts w:hint="eastAsia" w:ascii="Times New Roman" w:hAnsi="Times New Roman" w:eastAsia="仿宋_GB2312" w:cs="仿宋_GB2312"/>
          <w:color w:val="000000"/>
          <w:spacing w:val="0"/>
          <w:sz w:val="32"/>
          <w:szCs w:val="32"/>
          <w:lang w:val="en-US" w:eastAsia="zh-CN"/>
        </w:rPr>
        <w:t>评价</w:t>
      </w:r>
      <w:r>
        <w:rPr>
          <w:rFonts w:hint="eastAsia" w:ascii="Times New Roman" w:hAnsi="Times New Roman" w:eastAsia="仿宋_GB2312" w:cs="仿宋_GB2312"/>
          <w:color w:val="000000"/>
          <w:spacing w:val="0"/>
          <w:sz w:val="32"/>
          <w:szCs w:val="32"/>
        </w:rPr>
        <w:t>条件。</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color w:val="000000"/>
          <w:spacing w:val="0"/>
          <w:sz w:val="32"/>
          <w:szCs w:val="32"/>
          <w:lang w:val="en-US" w:eastAsia="zh-CN"/>
        </w:rPr>
      </w:pPr>
      <w:r>
        <w:rPr>
          <w:rFonts w:hint="eastAsia" w:ascii="Times New Roman" w:hAnsi="Times New Roman" w:eastAsia="黑体" w:cs="黑体"/>
          <w:color w:val="000000"/>
          <w:spacing w:val="0"/>
          <w:sz w:val="32"/>
          <w:szCs w:val="32"/>
          <w:lang w:val="en-US" w:eastAsia="zh-CN"/>
        </w:rPr>
        <w:t>第二条</w:t>
      </w:r>
      <w:r>
        <w:rPr>
          <w:rFonts w:hint="eastAsia" w:ascii="Times New Roman" w:hAnsi="Times New Roman" w:eastAsia="仿宋_GB2312" w:cs="仿宋_GB2312"/>
          <w:color w:val="000000"/>
          <w:spacing w:val="0"/>
          <w:sz w:val="32"/>
          <w:szCs w:val="32"/>
          <w:lang w:val="en-US" w:eastAsia="zh-CN"/>
        </w:rPr>
        <w:t xml:space="preserve"> </w:t>
      </w:r>
      <w:r>
        <w:rPr>
          <w:rFonts w:hint="eastAsia" w:ascii="Times New Roman" w:hAnsi="Times New Roman" w:eastAsia="仿宋_GB2312" w:cs="仿宋_GB2312"/>
          <w:color w:val="000000"/>
          <w:spacing w:val="0"/>
          <w:sz w:val="32"/>
          <w:szCs w:val="32"/>
        </w:rPr>
        <w:t>本评价条件适用于我省</w:t>
      </w:r>
      <w:r>
        <w:rPr>
          <w:rFonts w:hint="eastAsia" w:ascii="Times New Roman" w:hAnsi="Times New Roman" w:eastAsia="仿宋_GB2312" w:cs="仿宋_GB2312"/>
          <w:color w:val="000000"/>
          <w:spacing w:val="0"/>
          <w:sz w:val="32"/>
          <w:szCs w:val="32"/>
          <w:lang w:val="en-US" w:eastAsia="zh-CN"/>
        </w:rPr>
        <w:t>从事</w:t>
      </w:r>
      <w:r>
        <w:rPr>
          <w:rFonts w:hint="eastAsia" w:ascii="Times New Roman" w:hAnsi="Times New Roman" w:eastAsia="仿宋_GB2312" w:cs="仿宋_GB2312"/>
          <w:snapToGrid w:val="0"/>
          <w:kern w:val="0"/>
          <w:sz w:val="32"/>
          <w:szCs w:val="32"/>
        </w:rPr>
        <w:t>人工智能基础理论、共性技术、支撑技术、</w:t>
      </w:r>
      <w:r>
        <w:rPr>
          <w:rFonts w:hint="eastAsia" w:ascii="Times New Roman" w:hAnsi="Times New Roman" w:eastAsia="仿宋_GB2312" w:cs="仿宋_GB2312"/>
          <w:snapToGrid w:val="0"/>
          <w:kern w:val="0"/>
          <w:sz w:val="32"/>
          <w:szCs w:val="32"/>
          <w:lang w:val="en-US" w:eastAsia="zh-CN"/>
        </w:rPr>
        <w:t>数据、</w:t>
      </w:r>
      <w:r>
        <w:rPr>
          <w:rFonts w:hint="eastAsia" w:ascii="Times New Roman" w:hAnsi="Times New Roman" w:eastAsia="仿宋_GB2312" w:cs="仿宋_GB2312"/>
          <w:snapToGrid w:val="0"/>
          <w:kern w:val="0"/>
          <w:sz w:val="32"/>
          <w:szCs w:val="32"/>
        </w:rPr>
        <w:t>应用技术</w:t>
      </w:r>
      <w:r>
        <w:rPr>
          <w:rFonts w:hint="eastAsia" w:ascii="Times New Roman" w:hAnsi="Times New Roman" w:eastAsia="仿宋_GB2312" w:cs="仿宋_GB2312"/>
          <w:snapToGrid w:val="0"/>
          <w:kern w:val="0"/>
          <w:sz w:val="32"/>
          <w:szCs w:val="32"/>
          <w:lang w:val="en-US" w:eastAsia="zh-CN"/>
        </w:rPr>
        <w:t>及</w:t>
      </w:r>
      <w:r>
        <w:rPr>
          <w:rFonts w:hint="eastAsia" w:ascii="Times New Roman" w:hAnsi="Times New Roman" w:eastAsia="仿宋_GB2312" w:cs="仿宋_GB2312"/>
          <w:i w:val="0"/>
          <w:iCs w:val="0"/>
          <w:caps w:val="0"/>
          <w:color w:val="000000"/>
          <w:spacing w:val="0"/>
          <w:sz w:val="32"/>
          <w:szCs w:val="32"/>
          <w:shd w:val="clear"/>
          <w:lang w:val="en-US" w:eastAsia="zh-CN"/>
        </w:rPr>
        <w:t>社会</w:t>
      </w:r>
      <w:r>
        <w:rPr>
          <w:rFonts w:hint="eastAsia" w:ascii="Times New Roman" w:hAnsi="Times New Roman" w:eastAsia="仿宋_GB2312" w:cs="仿宋_GB2312"/>
          <w:i w:val="0"/>
          <w:iCs w:val="0"/>
          <w:caps w:val="0"/>
          <w:color w:val="000000"/>
          <w:spacing w:val="0"/>
          <w:sz w:val="32"/>
          <w:szCs w:val="32"/>
          <w:shd w:val="clear"/>
        </w:rPr>
        <w:t>治理</w:t>
      </w:r>
      <w:r>
        <w:rPr>
          <w:rFonts w:hint="eastAsia" w:ascii="Times New Roman" w:hAnsi="Times New Roman" w:eastAsia="仿宋_GB2312" w:cs="仿宋_GB2312"/>
          <w:snapToGrid w:val="0"/>
          <w:kern w:val="0"/>
          <w:sz w:val="32"/>
          <w:szCs w:val="32"/>
        </w:rPr>
        <w:t>等相关工作</w:t>
      </w:r>
      <w:r>
        <w:rPr>
          <w:rFonts w:hint="eastAsia" w:ascii="Times New Roman" w:hAnsi="Times New Roman" w:eastAsia="仿宋_GB2312" w:cs="仿宋_GB2312"/>
          <w:color w:val="000000"/>
          <w:spacing w:val="0"/>
          <w:sz w:val="32"/>
          <w:szCs w:val="32"/>
          <w:lang w:val="en-US" w:eastAsia="zh-CN"/>
        </w:rPr>
        <w:t>的</w:t>
      </w:r>
      <w:r>
        <w:rPr>
          <w:rFonts w:hint="eastAsia" w:ascii="Times New Roman" w:hAnsi="Times New Roman" w:eastAsia="仿宋_GB2312" w:cs="仿宋_GB2312"/>
          <w:snapToGrid w:val="0"/>
          <w:color w:val="000000"/>
          <w:spacing w:val="0"/>
          <w:kern w:val="0"/>
          <w:sz w:val="32"/>
          <w:szCs w:val="32"/>
          <w:lang w:val="en-US" w:eastAsia="zh-CN" w:bidi="ar"/>
        </w:rPr>
        <w:t>企事业单位在职在岗</w:t>
      </w:r>
      <w:r>
        <w:rPr>
          <w:rFonts w:hint="eastAsia" w:ascii="Times New Roman" w:hAnsi="Times New Roman" w:eastAsia="仿宋_GB2312" w:cs="仿宋_GB2312"/>
          <w:color w:val="000000"/>
          <w:spacing w:val="0"/>
          <w:sz w:val="32"/>
          <w:szCs w:val="32"/>
        </w:rPr>
        <w:t>专业技术人员申报</w:t>
      </w:r>
      <w:r>
        <w:rPr>
          <w:rFonts w:hint="eastAsia" w:ascii="Times New Roman" w:hAnsi="Times New Roman" w:eastAsia="仿宋_GB2312" w:cs="仿宋_GB2312"/>
          <w:color w:val="000000"/>
          <w:spacing w:val="0"/>
          <w:sz w:val="32"/>
          <w:szCs w:val="32"/>
          <w:lang w:val="en-US" w:eastAsia="zh-CN"/>
        </w:rPr>
        <w:t>工程师、</w:t>
      </w:r>
      <w:r>
        <w:rPr>
          <w:rFonts w:hint="eastAsia" w:ascii="Times New Roman" w:hAnsi="Times New Roman" w:eastAsia="仿宋_GB2312" w:cs="仿宋_GB2312"/>
          <w:color w:val="000000"/>
          <w:spacing w:val="0"/>
          <w:sz w:val="32"/>
          <w:szCs w:val="32"/>
        </w:rPr>
        <w:t>高级工程师</w:t>
      </w:r>
      <w:r>
        <w:rPr>
          <w:rFonts w:hint="eastAsia" w:ascii="Times New Roman" w:hAnsi="Times New Roman" w:eastAsia="仿宋_GB2312" w:cs="仿宋_GB2312"/>
          <w:color w:val="000000"/>
          <w:spacing w:val="0"/>
          <w:sz w:val="32"/>
          <w:szCs w:val="32"/>
          <w:lang w:eastAsia="zh-CN"/>
        </w:rPr>
        <w:t>、</w:t>
      </w:r>
      <w:r>
        <w:rPr>
          <w:rFonts w:hint="eastAsia" w:ascii="Times New Roman" w:hAnsi="Times New Roman" w:eastAsia="仿宋_GB2312" w:cs="仿宋_GB2312"/>
          <w:color w:val="000000"/>
          <w:spacing w:val="0"/>
          <w:sz w:val="32"/>
          <w:szCs w:val="32"/>
          <w:lang w:val="en-US" w:eastAsia="zh-CN"/>
        </w:rPr>
        <w:t>正高级工程师</w:t>
      </w:r>
      <w:r>
        <w:rPr>
          <w:rFonts w:hint="eastAsia" w:ascii="Times New Roman" w:hAnsi="Times New Roman" w:eastAsia="仿宋_GB2312" w:cs="仿宋_GB2312"/>
          <w:color w:val="000000"/>
          <w:spacing w:val="0"/>
          <w:sz w:val="32"/>
          <w:szCs w:val="32"/>
        </w:rPr>
        <w:t>职务任职资格的评价</w:t>
      </w:r>
      <w:r>
        <w:rPr>
          <w:rFonts w:hint="eastAsia" w:ascii="Times New Roman" w:hAnsi="Times New Roman" w:eastAsia="仿宋_GB2312" w:cs="仿宋_GB2312"/>
          <w:color w:val="000000"/>
          <w:spacing w:val="0"/>
          <w:sz w:val="32"/>
          <w:szCs w:val="32"/>
          <w:lang w:eastAsia="zh-CN"/>
        </w:rPr>
        <w:t>，</w:t>
      </w:r>
      <w:r>
        <w:rPr>
          <w:rFonts w:hint="eastAsia" w:ascii="Times New Roman" w:hAnsi="Times New Roman" w:eastAsia="仿宋_GB2312" w:cs="仿宋_GB2312"/>
          <w:color w:val="000000"/>
          <w:spacing w:val="0"/>
          <w:sz w:val="32"/>
          <w:szCs w:val="32"/>
        </w:rPr>
        <w:t>其中事业单位人员应按照评聘结合原则执行。</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eastAsia="zh-CN"/>
        </w:rPr>
      </w:pPr>
      <w:r>
        <w:rPr>
          <w:rFonts w:hint="eastAsia" w:ascii="Times New Roman" w:hAnsi="Times New Roman" w:eastAsia="仿宋_GB2312" w:cs="仿宋_GB2312"/>
          <w:snapToGrid w:val="0"/>
          <w:kern w:val="0"/>
          <w:sz w:val="32"/>
          <w:szCs w:val="32"/>
        </w:rPr>
        <w:t>（一）人工智能基础理论相关方向，如</w:t>
      </w:r>
      <w:r>
        <w:rPr>
          <w:rFonts w:hint="eastAsia" w:ascii="Times New Roman" w:hAnsi="Times New Roman" w:eastAsia="仿宋_GB2312" w:cs="仿宋_GB2312"/>
          <w:i w:val="0"/>
          <w:iCs w:val="0"/>
          <w:caps w:val="0"/>
          <w:color w:val="000000"/>
          <w:spacing w:val="0"/>
          <w:sz w:val="32"/>
          <w:szCs w:val="32"/>
          <w:shd w:val="clear"/>
        </w:rPr>
        <w:t>人工智能模型与理论、人工智能数学基础、优化理论、机器学习理论、脑科学及类脑智能等</w:t>
      </w:r>
      <w:r>
        <w:rPr>
          <w:rFonts w:hint="eastAsia" w:ascii="Times New Roman" w:hAnsi="Times New Roman" w:eastAsia="仿宋_GB2312" w:cs="仿宋_GB2312"/>
          <w:i w:val="0"/>
          <w:iCs w:val="0"/>
          <w:caps w:val="0"/>
          <w:color w:val="000000"/>
          <w:spacing w:val="0"/>
          <w:sz w:val="32"/>
          <w:szCs w:val="32"/>
          <w:shd w:val="clear"/>
          <w:lang w:eastAsia="zh-CN"/>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eastAsia="zh-CN"/>
        </w:rPr>
      </w:pPr>
      <w:r>
        <w:rPr>
          <w:rFonts w:hint="eastAsia" w:ascii="Times New Roman" w:hAnsi="Times New Roman" w:eastAsia="仿宋_GB2312" w:cs="仿宋_GB2312"/>
          <w:snapToGrid w:val="0"/>
          <w:kern w:val="0"/>
          <w:sz w:val="32"/>
          <w:szCs w:val="32"/>
        </w:rPr>
        <w:t>（二）人工智能</w:t>
      </w:r>
      <w:r>
        <w:rPr>
          <w:rFonts w:hint="eastAsia" w:ascii="Times New Roman" w:hAnsi="Times New Roman" w:eastAsia="仿宋_GB2312" w:cs="仿宋_GB2312"/>
          <w:snapToGrid w:val="0"/>
          <w:kern w:val="0"/>
          <w:sz w:val="32"/>
          <w:szCs w:val="32"/>
          <w:lang w:val="en-US" w:eastAsia="zh-CN"/>
        </w:rPr>
        <w:t>共性</w:t>
      </w:r>
      <w:r>
        <w:rPr>
          <w:rFonts w:hint="eastAsia" w:ascii="Times New Roman" w:hAnsi="Times New Roman" w:eastAsia="仿宋_GB2312" w:cs="仿宋_GB2312"/>
          <w:snapToGrid w:val="0"/>
          <w:kern w:val="0"/>
          <w:sz w:val="32"/>
          <w:szCs w:val="32"/>
        </w:rPr>
        <w:t>技术相关方向，如</w:t>
      </w:r>
      <w:r>
        <w:rPr>
          <w:rFonts w:hint="eastAsia" w:ascii="Times New Roman" w:hAnsi="Times New Roman" w:eastAsia="仿宋_GB2312" w:cs="仿宋_GB2312"/>
          <w:i w:val="0"/>
          <w:iCs w:val="0"/>
          <w:caps w:val="0"/>
          <w:color w:val="000000"/>
          <w:spacing w:val="0"/>
          <w:sz w:val="32"/>
          <w:szCs w:val="32"/>
          <w:shd w:val="clear"/>
        </w:rPr>
        <w:t>智能感知技术、计算机视觉、自然语言理解、</w:t>
      </w:r>
      <w:r>
        <w:rPr>
          <w:rFonts w:hint="eastAsia" w:ascii="Times New Roman" w:hAnsi="Times New Roman" w:eastAsia="仿宋_GB2312" w:cs="仿宋_GB2312"/>
          <w:snapToGrid w:val="0"/>
          <w:kern w:val="0"/>
          <w:sz w:val="32"/>
          <w:szCs w:val="32"/>
        </w:rPr>
        <w:t>语音处理</w:t>
      </w:r>
      <w:r>
        <w:rPr>
          <w:rFonts w:hint="eastAsia" w:ascii="Times New Roman" w:hAnsi="Times New Roman" w:eastAsia="仿宋_GB2312" w:cs="仿宋_GB2312"/>
          <w:snapToGrid w:val="0"/>
          <w:kern w:val="0"/>
          <w:sz w:val="32"/>
          <w:szCs w:val="32"/>
          <w:lang w:eastAsia="zh-CN"/>
        </w:rPr>
        <w:t>、</w:t>
      </w:r>
      <w:r>
        <w:rPr>
          <w:rFonts w:hint="eastAsia" w:ascii="Times New Roman" w:hAnsi="Times New Roman" w:eastAsia="仿宋_GB2312" w:cs="仿宋_GB2312"/>
          <w:snapToGrid w:val="0"/>
          <w:kern w:val="0"/>
          <w:sz w:val="32"/>
          <w:szCs w:val="32"/>
          <w:lang w:val="en-US" w:eastAsia="zh-CN"/>
        </w:rPr>
        <w:t>图像识别、</w:t>
      </w:r>
      <w:r>
        <w:rPr>
          <w:rFonts w:hint="eastAsia" w:ascii="Times New Roman" w:hAnsi="Times New Roman" w:eastAsia="仿宋_GB2312" w:cs="仿宋_GB2312"/>
          <w:i w:val="0"/>
          <w:iCs w:val="0"/>
          <w:caps w:val="0"/>
          <w:color w:val="000000"/>
          <w:spacing w:val="0"/>
          <w:sz w:val="32"/>
          <w:szCs w:val="32"/>
          <w:shd w:val="clear"/>
        </w:rPr>
        <w:t>智能控制与决策等</w:t>
      </w:r>
      <w:r>
        <w:rPr>
          <w:rFonts w:hint="eastAsia" w:ascii="Times New Roman" w:hAnsi="Times New Roman" w:eastAsia="仿宋_GB2312" w:cs="仿宋_GB2312"/>
          <w:i w:val="0"/>
          <w:iCs w:val="0"/>
          <w:caps w:val="0"/>
          <w:color w:val="000000"/>
          <w:spacing w:val="0"/>
          <w:sz w:val="32"/>
          <w:szCs w:val="32"/>
          <w:shd w:val="clear"/>
          <w:lang w:eastAsia="zh-CN"/>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（三）人工智能支撑技术相关方向，如人工智能架构与系统、人工智能开发工具、人工智能框架</w:t>
      </w:r>
      <w:r>
        <w:rPr>
          <w:rFonts w:hint="eastAsia" w:ascii="Times New Roman" w:hAnsi="Times New Roman" w:eastAsia="仿宋_GB2312" w:cs="仿宋_GB2312"/>
          <w:snapToGrid w:val="0"/>
          <w:kern w:val="0"/>
          <w:sz w:val="32"/>
          <w:szCs w:val="32"/>
          <w:lang w:val="en-US" w:eastAsia="zh-CN"/>
        </w:rPr>
        <w:t>和</w:t>
      </w:r>
      <w:r>
        <w:rPr>
          <w:rFonts w:hint="eastAsia" w:ascii="Times New Roman" w:hAnsi="Times New Roman" w:eastAsia="仿宋_GB2312" w:cs="仿宋_GB2312"/>
          <w:snapToGrid w:val="0"/>
          <w:kern w:val="0"/>
          <w:sz w:val="32"/>
          <w:szCs w:val="32"/>
        </w:rPr>
        <w:t>智能芯片</w:t>
      </w:r>
      <w:r>
        <w:rPr>
          <w:rFonts w:hint="eastAsia" w:ascii="Times New Roman" w:hAnsi="Times New Roman" w:eastAsia="仿宋_GB2312" w:cs="仿宋_GB2312"/>
          <w:snapToGrid w:val="0"/>
          <w:kern w:val="0"/>
          <w:sz w:val="32"/>
          <w:szCs w:val="32"/>
          <w:lang w:val="en-US" w:eastAsia="zh-CN"/>
        </w:rPr>
        <w:t>等</w:t>
      </w:r>
      <w:r>
        <w:rPr>
          <w:rFonts w:hint="eastAsia" w:ascii="Times New Roman" w:hAnsi="Times New Roman" w:eastAsia="仿宋_GB2312" w:cs="仿宋_GB2312"/>
          <w:snapToGrid w:val="0"/>
          <w:kern w:val="0"/>
          <w:sz w:val="32"/>
          <w:szCs w:val="32"/>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val="en-US" w:eastAsia="zh-CN"/>
        </w:rPr>
      </w:pPr>
      <w:r>
        <w:rPr>
          <w:rFonts w:hint="eastAsia" w:ascii="Times New Roman" w:hAnsi="Times New Roman" w:eastAsia="仿宋_GB2312" w:cs="仿宋_GB2312"/>
          <w:snapToGrid w:val="0"/>
          <w:kern w:val="0"/>
          <w:sz w:val="32"/>
          <w:szCs w:val="32"/>
          <w:lang w:eastAsia="zh-CN"/>
        </w:rPr>
        <w:t>（</w:t>
      </w:r>
      <w:r>
        <w:rPr>
          <w:rFonts w:hint="eastAsia" w:ascii="Times New Roman" w:hAnsi="Times New Roman" w:eastAsia="仿宋_GB2312" w:cs="仿宋_GB2312"/>
          <w:snapToGrid w:val="0"/>
          <w:kern w:val="0"/>
          <w:sz w:val="32"/>
          <w:szCs w:val="32"/>
          <w:lang w:val="en-US" w:eastAsia="zh-CN"/>
        </w:rPr>
        <w:t>四</w:t>
      </w:r>
      <w:r>
        <w:rPr>
          <w:rFonts w:hint="eastAsia" w:ascii="Times New Roman" w:hAnsi="Times New Roman" w:eastAsia="仿宋_GB2312" w:cs="仿宋_GB2312"/>
          <w:snapToGrid w:val="0"/>
          <w:kern w:val="0"/>
          <w:sz w:val="32"/>
          <w:szCs w:val="32"/>
          <w:lang w:eastAsia="zh-CN"/>
        </w:rPr>
        <w:t>）</w:t>
      </w:r>
      <w:r>
        <w:rPr>
          <w:rFonts w:hint="eastAsia" w:ascii="Times New Roman" w:hAnsi="Times New Roman" w:eastAsia="仿宋_GB2312" w:cs="仿宋_GB2312"/>
          <w:snapToGrid w:val="0"/>
          <w:kern w:val="0"/>
          <w:sz w:val="32"/>
          <w:szCs w:val="32"/>
          <w:lang w:val="en-US" w:eastAsia="zh-CN"/>
        </w:rPr>
        <w:t>人工智能数据相关方向，如</w:t>
      </w:r>
      <w:r>
        <w:rPr>
          <w:rFonts w:hint="eastAsia" w:ascii="Times New Roman" w:hAnsi="Times New Roman" w:eastAsia="仿宋_GB2312" w:cs="仿宋_GB2312"/>
          <w:i w:val="0"/>
          <w:iCs w:val="0"/>
          <w:caps w:val="0"/>
          <w:color w:val="000000"/>
          <w:spacing w:val="0"/>
          <w:sz w:val="32"/>
          <w:szCs w:val="32"/>
          <w:shd w:val="clear"/>
        </w:rPr>
        <w:t>数据库设计、数据采集、数据清洗、数据标注与数据质检服务</w:t>
      </w:r>
      <w:r>
        <w:rPr>
          <w:rFonts w:hint="eastAsia" w:ascii="Times New Roman" w:hAnsi="Times New Roman" w:eastAsia="仿宋_GB2312" w:cs="仿宋_GB2312"/>
          <w:i w:val="0"/>
          <w:iCs w:val="0"/>
          <w:caps w:val="0"/>
          <w:color w:val="000000"/>
          <w:spacing w:val="0"/>
          <w:sz w:val="32"/>
          <w:szCs w:val="32"/>
          <w:shd w:val="clear"/>
          <w:lang w:eastAsia="zh-CN"/>
        </w:rPr>
        <w:t>、</w:t>
      </w:r>
      <w:r>
        <w:rPr>
          <w:rFonts w:hint="eastAsia" w:ascii="Times New Roman" w:hAnsi="Times New Roman" w:eastAsia="仿宋_GB2312" w:cs="仿宋_GB2312"/>
          <w:i w:val="0"/>
          <w:iCs w:val="0"/>
          <w:caps w:val="0"/>
          <w:color w:val="000000"/>
          <w:spacing w:val="0"/>
          <w:sz w:val="32"/>
          <w:szCs w:val="32"/>
          <w:shd w:val="clear"/>
          <w:lang w:val="en-US" w:eastAsia="zh-CN"/>
        </w:rPr>
        <w:t>数据治理等。</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val="en-US" w:eastAsia="zh-CN"/>
        </w:rPr>
      </w:pPr>
      <w:r>
        <w:rPr>
          <w:rFonts w:hint="eastAsia" w:ascii="Times New Roman" w:hAnsi="Times New Roman" w:eastAsia="仿宋_GB2312" w:cs="仿宋_GB2312"/>
          <w:snapToGrid w:val="0"/>
          <w:kern w:val="0"/>
          <w:sz w:val="32"/>
          <w:szCs w:val="32"/>
        </w:rPr>
        <w:t>（</w:t>
      </w:r>
      <w:r>
        <w:rPr>
          <w:rFonts w:hint="eastAsia" w:ascii="Times New Roman" w:hAnsi="Times New Roman" w:eastAsia="仿宋_GB2312" w:cs="仿宋_GB2312"/>
          <w:snapToGrid w:val="0"/>
          <w:kern w:val="0"/>
          <w:sz w:val="32"/>
          <w:szCs w:val="32"/>
          <w:lang w:val="en-US" w:eastAsia="zh-CN"/>
        </w:rPr>
        <w:t>五</w:t>
      </w:r>
      <w:r>
        <w:rPr>
          <w:rFonts w:hint="eastAsia" w:ascii="Times New Roman" w:hAnsi="Times New Roman" w:eastAsia="仿宋_GB2312" w:cs="仿宋_GB2312"/>
          <w:snapToGrid w:val="0"/>
          <w:kern w:val="0"/>
          <w:sz w:val="32"/>
          <w:szCs w:val="32"/>
        </w:rPr>
        <w:t>）人工智能应用技术相关方向，如智能安防、</w:t>
      </w:r>
      <w:r>
        <w:rPr>
          <w:rFonts w:hint="eastAsia" w:ascii="Times New Roman" w:hAnsi="Times New Roman" w:eastAsia="仿宋_GB2312" w:cs="仿宋_GB2312"/>
          <w:snapToGrid w:val="0"/>
          <w:kern w:val="0"/>
          <w:sz w:val="32"/>
          <w:szCs w:val="32"/>
          <w:lang w:val="en-US" w:eastAsia="zh-CN"/>
        </w:rPr>
        <w:t>智能网络、</w:t>
      </w:r>
      <w:r>
        <w:rPr>
          <w:rFonts w:hint="eastAsia" w:ascii="Times New Roman" w:hAnsi="Times New Roman" w:eastAsia="仿宋_GB2312" w:cs="仿宋_GB2312"/>
          <w:snapToGrid w:val="0"/>
          <w:kern w:val="0"/>
          <w:sz w:val="32"/>
          <w:szCs w:val="32"/>
        </w:rPr>
        <w:t>智能金融、</w:t>
      </w:r>
      <w:r>
        <w:rPr>
          <w:rFonts w:hint="eastAsia" w:ascii="Times New Roman" w:hAnsi="Times New Roman" w:eastAsia="仿宋_GB2312" w:cs="仿宋_GB2312"/>
          <w:i w:val="0"/>
          <w:iCs w:val="0"/>
          <w:caps w:val="0"/>
          <w:color w:val="000000"/>
          <w:spacing w:val="0"/>
          <w:sz w:val="32"/>
          <w:szCs w:val="32"/>
          <w:shd w:val="clear"/>
        </w:rPr>
        <w:t>智能制造、</w:t>
      </w:r>
      <w:r>
        <w:rPr>
          <w:rFonts w:hint="eastAsia" w:ascii="Times New Roman" w:hAnsi="Times New Roman" w:eastAsia="仿宋_GB2312" w:cs="仿宋_GB2312"/>
          <w:snapToGrid w:val="0"/>
          <w:kern w:val="0"/>
          <w:sz w:val="32"/>
          <w:szCs w:val="32"/>
          <w:lang w:val="en-US" w:eastAsia="zh-CN"/>
        </w:rPr>
        <w:t>智能机器人</w:t>
      </w:r>
      <w:r>
        <w:rPr>
          <w:rFonts w:hint="eastAsia" w:ascii="Times New Roman" w:hAnsi="Times New Roman" w:eastAsia="仿宋_GB2312" w:cs="仿宋_GB2312"/>
          <w:i w:val="0"/>
          <w:iCs w:val="0"/>
          <w:caps w:val="0"/>
          <w:color w:val="000000"/>
          <w:spacing w:val="0"/>
          <w:sz w:val="32"/>
          <w:szCs w:val="32"/>
          <w:shd w:val="clear"/>
          <w:lang w:val="en-US" w:eastAsia="zh-CN"/>
        </w:rPr>
        <w:t>、智慧政务、</w:t>
      </w:r>
      <w:r>
        <w:rPr>
          <w:rFonts w:hint="eastAsia" w:ascii="Times New Roman" w:hAnsi="Times New Roman" w:eastAsia="仿宋_GB2312" w:cs="仿宋_GB2312"/>
          <w:i w:val="0"/>
          <w:iCs w:val="0"/>
          <w:caps w:val="0"/>
          <w:color w:val="000000"/>
          <w:spacing w:val="0"/>
          <w:sz w:val="32"/>
          <w:szCs w:val="32"/>
          <w:shd w:val="clear"/>
        </w:rPr>
        <w:t>智慧医疗</w:t>
      </w:r>
      <w:r>
        <w:rPr>
          <w:rFonts w:hint="eastAsia" w:ascii="Times New Roman" w:hAnsi="Times New Roman" w:eastAsia="仿宋_GB2312" w:cs="仿宋_GB2312"/>
          <w:snapToGrid w:val="0"/>
          <w:kern w:val="0"/>
          <w:sz w:val="32"/>
          <w:szCs w:val="32"/>
        </w:rPr>
        <w:t>、</w:t>
      </w:r>
      <w:r>
        <w:rPr>
          <w:rFonts w:hint="eastAsia" w:ascii="Times New Roman" w:hAnsi="Times New Roman" w:eastAsia="仿宋_GB2312" w:cs="仿宋_GB2312"/>
          <w:i w:val="0"/>
          <w:iCs w:val="0"/>
          <w:caps w:val="0"/>
          <w:color w:val="000000"/>
          <w:spacing w:val="0"/>
          <w:sz w:val="32"/>
          <w:szCs w:val="32"/>
          <w:shd w:val="clear"/>
        </w:rPr>
        <w:t>智慧交通、</w:t>
      </w:r>
      <w:r>
        <w:rPr>
          <w:rFonts w:hint="eastAsia" w:ascii="Times New Roman" w:hAnsi="Times New Roman" w:eastAsia="仿宋_GB2312" w:cs="仿宋_GB2312"/>
          <w:i w:val="0"/>
          <w:iCs w:val="0"/>
          <w:caps w:val="0"/>
          <w:spacing w:val="0"/>
          <w:sz w:val="32"/>
          <w:szCs w:val="32"/>
          <w:shd w:val="clear"/>
          <w:lang w:val="en-US" w:eastAsia="zh-CN"/>
        </w:rPr>
        <w:t>智慧能源、智慧教育、智慧城市</w:t>
      </w:r>
      <w:r>
        <w:rPr>
          <w:rFonts w:hint="eastAsia" w:ascii="Times New Roman" w:hAnsi="Times New Roman" w:eastAsia="仿宋_GB2312" w:cs="仿宋_GB2312"/>
          <w:i w:val="0"/>
          <w:iCs w:val="0"/>
          <w:caps w:val="0"/>
          <w:color w:val="000000"/>
          <w:spacing w:val="0"/>
          <w:sz w:val="32"/>
          <w:szCs w:val="32"/>
          <w:shd w:val="clear"/>
          <w:lang w:val="en-US" w:eastAsia="zh-CN"/>
        </w:rPr>
        <w:t>等。</w:t>
      </w:r>
    </w:p>
    <w:p>
      <w:pPr>
        <w:widowControl w:val="0"/>
        <w:kinsoku/>
        <w:autoSpaceDE w:val="0"/>
        <w:autoSpaceDN w:val="0"/>
        <w:adjustRightInd/>
        <w:snapToGrid/>
        <w:spacing w:line="600" w:lineRule="exact"/>
        <w:ind w:firstLine="640" w:firstLineChars="200"/>
        <w:jc w:val="both"/>
        <w:textAlignment w:val="baseline"/>
        <w:rPr>
          <w:rFonts w:hint="eastAsia" w:ascii="Times New Roman" w:hAnsi="Times New Roman" w:eastAsia="仿宋_GB2312" w:cs="仿宋_GB2312"/>
          <w:i w:val="0"/>
          <w:iCs w:val="0"/>
          <w:caps w:val="0"/>
          <w:color w:val="000000"/>
          <w:spacing w:val="0"/>
          <w:sz w:val="32"/>
          <w:szCs w:val="32"/>
          <w:shd w:val="clear"/>
          <w:lang w:eastAsia="zh-CN"/>
        </w:rPr>
      </w:pPr>
      <w:r>
        <w:rPr>
          <w:rFonts w:hint="eastAsia" w:ascii="Times New Roman" w:hAnsi="Times New Roman" w:eastAsia="仿宋_GB2312" w:cs="仿宋_GB2312"/>
          <w:snapToGrid w:val="0"/>
          <w:kern w:val="0"/>
          <w:sz w:val="32"/>
          <w:szCs w:val="32"/>
        </w:rPr>
        <w:t>（</w:t>
      </w:r>
      <w:r>
        <w:rPr>
          <w:rFonts w:hint="eastAsia" w:ascii="Times New Roman" w:hAnsi="Times New Roman" w:eastAsia="仿宋_GB2312" w:cs="仿宋_GB2312"/>
          <w:snapToGrid w:val="0"/>
          <w:kern w:val="0"/>
          <w:sz w:val="32"/>
          <w:szCs w:val="32"/>
          <w:lang w:val="en-US" w:eastAsia="zh-CN"/>
        </w:rPr>
        <w:t>六</w:t>
      </w:r>
      <w:r>
        <w:rPr>
          <w:rFonts w:hint="eastAsia" w:ascii="Times New Roman" w:hAnsi="Times New Roman" w:eastAsia="仿宋_GB2312" w:cs="仿宋_GB2312"/>
          <w:snapToGrid w:val="0"/>
          <w:kern w:val="0"/>
          <w:sz w:val="32"/>
          <w:szCs w:val="32"/>
        </w:rPr>
        <w:t>）</w:t>
      </w:r>
      <w:r>
        <w:rPr>
          <w:rFonts w:hint="eastAsia" w:ascii="Times New Roman" w:hAnsi="Times New Roman" w:eastAsia="仿宋_GB2312" w:cs="仿宋_GB2312"/>
          <w:i w:val="0"/>
          <w:iCs w:val="0"/>
          <w:caps w:val="0"/>
          <w:color w:val="000000"/>
          <w:spacing w:val="0"/>
          <w:sz w:val="32"/>
          <w:szCs w:val="32"/>
          <w:shd w:val="clear"/>
        </w:rPr>
        <w:t>人工智能</w:t>
      </w:r>
      <w:r>
        <w:rPr>
          <w:rFonts w:hint="eastAsia" w:ascii="Times New Roman" w:hAnsi="Times New Roman" w:eastAsia="仿宋_GB2312" w:cs="仿宋_GB2312"/>
          <w:i w:val="0"/>
          <w:iCs w:val="0"/>
          <w:caps w:val="0"/>
          <w:color w:val="000000"/>
          <w:spacing w:val="0"/>
          <w:sz w:val="32"/>
          <w:szCs w:val="32"/>
          <w:shd w:val="clear"/>
          <w:lang w:val="en-US" w:eastAsia="zh-CN"/>
        </w:rPr>
        <w:t>社会</w:t>
      </w:r>
      <w:r>
        <w:rPr>
          <w:rFonts w:hint="eastAsia" w:ascii="Times New Roman" w:hAnsi="Times New Roman" w:eastAsia="仿宋_GB2312" w:cs="仿宋_GB2312"/>
          <w:i w:val="0"/>
          <w:iCs w:val="0"/>
          <w:caps w:val="0"/>
          <w:color w:val="000000"/>
          <w:spacing w:val="0"/>
          <w:sz w:val="32"/>
          <w:szCs w:val="32"/>
          <w:shd w:val="clear"/>
        </w:rPr>
        <w:t>治理</w:t>
      </w:r>
      <w:r>
        <w:rPr>
          <w:rFonts w:hint="eastAsia" w:ascii="Times New Roman" w:hAnsi="Times New Roman" w:eastAsia="仿宋_GB2312" w:cs="仿宋_GB2312"/>
          <w:snapToGrid w:val="0"/>
          <w:kern w:val="0"/>
          <w:sz w:val="32"/>
          <w:szCs w:val="32"/>
        </w:rPr>
        <w:t>相关方向，如</w:t>
      </w:r>
      <w:r>
        <w:rPr>
          <w:rFonts w:hint="eastAsia" w:ascii="Times New Roman" w:hAnsi="Times New Roman" w:eastAsia="仿宋_GB2312" w:cs="仿宋_GB2312"/>
          <w:i w:val="0"/>
          <w:iCs w:val="0"/>
          <w:caps w:val="0"/>
          <w:color w:val="000000"/>
          <w:spacing w:val="0"/>
          <w:sz w:val="32"/>
          <w:szCs w:val="32"/>
          <w:shd w:val="clear"/>
        </w:rPr>
        <w:t>基于人工智能技术属性与社会属性紧密结合特征的人工智能伦理与治理，以及可信安全、公平性和隐私保护等</w:t>
      </w:r>
      <w:r>
        <w:rPr>
          <w:rFonts w:hint="eastAsia" w:ascii="Times New Roman" w:hAnsi="Times New Roman" w:eastAsia="仿宋_GB2312" w:cs="仿宋_GB2312"/>
          <w:i w:val="0"/>
          <w:iCs w:val="0"/>
          <w:caps w:val="0"/>
          <w:color w:val="000000"/>
          <w:spacing w:val="0"/>
          <w:sz w:val="32"/>
          <w:szCs w:val="32"/>
          <w:shd w:val="clear"/>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第三条</w:t>
      </w:r>
      <w:r>
        <w:rPr>
          <w:rFonts w:hint="eastAsia" w:ascii="Times New Roman" w:hAnsi="Times New Roman" w:eastAsia="仿宋_GB2312" w:cs="仿宋_GB2312"/>
          <w:color w:val="000000"/>
          <w:spacing w:val="0"/>
          <w:sz w:val="32"/>
          <w:szCs w:val="32"/>
          <w:lang w:val="en-US" w:eastAsia="zh-CN"/>
        </w:rPr>
        <w:t xml:space="preserve"> </w:t>
      </w:r>
      <w:r>
        <w:rPr>
          <w:rFonts w:hint="eastAsia" w:ascii="Times New Roman" w:hAnsi="Times New Roman" w:eastAsia="仿宋_GB2312" w:cs="仿宋_GB2312"/>
          <w:color w:val="000000"/>
          <w:spacing w:val="0"/>
          <w:sz w:val="32"/>
          <w:szCs w:val="32"/>
          <w:lang w:eastAsia="zh-CN"/>
        </w:rPr>
        <w:t>按照本评价条件评审通过，并获得</w:t>
      </w:r>
      <w:r>
        <w:rPr>
          <w:rFonts w:hint="eastAsia" w:ascii="Times New Roman" w:hAnsi="Times New Roman" w:eastAsia="仿宋_GB2312" w:cs="仿宋_GB2312"/>
          <w:color w:val="000000"/>
          <w:spacing w:val="0"/>
          <w:sz w:val="32"/>
          <w:szCs w:val="32"/>
          <w:lang w:val="en-US" w:eastAsia="zh-CN"/>
        </w:rPr>
        <w:t>人工智能</w:t>
      </w:r>
      <w:r>
        <w:rPr>
          <w:rFonts w:hint="eastAsia" w:ascii="Times New Roman" w:hAnsi="Times New Roman" w:eastAsia="仿宋_GB2312" w:cs="仿宋_GB2312"/>
          <w:color w:val="000000"/>
          <w:spacing w:val="0"/>
          <w:sz w:val="32"/>
          <w:szCs w:val="32"/>
          <w:lang w:eastAsia="zh-CN"/>
        </w:rPr>
        <w:t>专业工程师、高级工程师、</w:t>
      </w:r>
      <w:r>
        <w:rPr>
          <w:rFonts w:hint="eastAsia" w:ascii="Times New Roman" w:hAnsi="Times New Roman" w:eastAsia="仿宋_GB2312" w:cs="仿宋_GB2312"/>
          <w:color w:val="000000"/>
          <w:spacing w:val="0"/>
          <w:sz w:val="32"/>
          <w:szCs w:val="32"/>
          <w:lang w:val="en-US" w:eastAsia="zh-CN"/>
        </w:rPr>
        <w:t>正高级工程师</w:t>
      </w:r>
      <w:r>
        <w:rPr>
          <w:rFonts w:hint="eastAsia" w:ascii="Times New Roman" w:hAnsi="Times New Roman" w:eastAsia="仿宋_GB2312" w:cs="仿宋_GB2312"/>
          <w:color w:val="000000"/>
          <w:spacing w:val="0"/>
          <w:sz w:val="32"/>
          <w:szCs w:val="32"/>
          <w:lang w:eastAsia="zh-CN"/>
        </w:rPr>
        <w:t>资格</w:t>
      </w:r>
      <w:r>
        <w:rPr>
          <w:rFonts w:hint="eastAsia" w:ascii="Times New Roman" w:hAnsi="Times New Roman" w:eastAsia="仿宋_GB2312" w:cs="仿宋_GB2312"/>
          <w:color w:val="000000"/>
          <w:spacing w:val="0"/>
          <w:sz w:val="32"/>
          <w:szCs w:val="32"/>
          <w:lang w:val="en-US" w:eastAsia="zh-CN"/>
        </w:rPr>
        <w:t>者</w:t>
      </w:r>
      <w:r>
        <w:rPr>
          <w:rFonts w:hint="eastAsia" w:ascii="Times New Roman" w:hAnsi="Times New Roman" w:eastAsia="仿宋_GB2312" w:cs="仿宋_GB2312"/>
          <w:color w:val="000000"/>
          <w:spacing w:val="0"/>
          <w:sz w:val="32"/>
          <w:szCs w:val="32"/>
          <w:lang w:eastAsia="zh-CN"/>
        </w:rPr>
        <w:t>，表明</w:t>
      </w:r>
      <w:r>
        <w:rPr>
          <w:rFonts w:hint="eastAsia" w:ascii="Times New Roman" w:hAnsi="Times New Roman" w:eastAsia="仿宋_GB2312" w:cs="仿宋_GB2312"/>
          <w:color w:val="000000"/>
          <w:spacing w:val="0"/>
          <w:sz w:val="32"/>
          <w:szCs w:val="32"/>
          <w:lang w:val="en-US" w:eastAsia="zh-CN"/>
        </w:rPr>
        <w:t>其</w:t>
      </w:r>
      <w:r>
        <w:rPr>
          <w:rFonts w:hint="eastAsia" w:ascii="Times New Roman" w:hAnsi="Times New Roman" w:eastAsia="仿宋_GB2312" w:cs="仿宋_GB2312"/>
          <w:color w:val="000000"/>
          <w:spacing w:val="0"/>
          <w:sz w:val="32"/>
          <w:szCs w:val="32"/>
          <w:lang w:eastAsia="zh-CN"/>
        </w:rPr>
        <w:t>具有相应的专业技术水平和能力，</w:t>
      </w:r>
      <w:r>
        <w:rPr>
          <w:rFonts w:hint="eastAsia" w:ascii="Times New Roman" w:hAnsi="Times New Roman" w:eastAsia="仿宋_GB2312" w:cs="仿宋_GB2312"/>
          <w:color w:val="000000"/>
          <w:spacing w:val="0"/>
          <w:sz w:val="32"/>
          <w:szCs w:val="32"/>
          <w:lang w:val="en-US" w:eastAsia="zh-CN"/>
        </w:rPr>
        <w:t>是</w:t>
      </w:r>
      <w:r>
        <w:rPr>
          <w:rFonts w:hint="eastAsia" w:ascii="Times New Roman" w:hAnsi="Times New Roman" w:eastAsia="仿宋_GB2312" w:cs="仿宋_GB2312"/>
          <w:color w:val="000000"/>
          <w:spacing w:val="0"/>
          <w:sz w:val="32"/>
          <w:szCs w:val="32"/>
          <w:lang w:eastAsia="zh-CN"/>
        </w:rPr>
        <w:t>聘任</w:t>
      </w:r>
      <w:r>
        <w:rPr>
          <w:rFonts w:hint="eastAsia" w:ascii="Times New Roman" w:hAnsi="Times New Roman" w:eastAsia="仿宋_GB2312" w:cs="仿宋_GB2312"/>
          <w:color w:val="000000"/>
          <w:spacing w:val="0"/>
          <w:sz w:val="32"/>
          <w:szCs w:val="32"/>
          <w:lang w:val="en-US" w:eastAsia="zh-CN"/>
        </w:rPr>
        <w:t>人工智能</w:t>
      </w:r>
      <w:r>
        <w:rPr>
          <w:rFonts w:hint="eastAsia" w:ascii="Times New Roman" w:hAnsi="Times New Roman" w:eastAsia="仿宋_GB2312" w:cs="仿宋_GB2312"/>
          <w:color w:val="000000"/>
          <w:spacing w:val="0"/>
          <w:sz w:val="32"/>
          <w:szCs w:val="32"/>
          <w:lang w:eastAsia="zh-CN"/>
        </w:rPr>
        <w:t>专业工程师、高级工程师、</w:t>
      </w:r>
      <w:r>
        <w:rPr>
          <w:rFonts w:hint="eastAsia" w:ascii="Times New Roman" w:hAnsi="Times New Roman" w:eastAsia="仿宋_GB2312" w:cs="仿宋_GB2312"/>
          <w:color w:val="000000"/>
          <w:spacing w:val="0"/>
          <w:sz w:val="32"/>
          <w:szCs w:val="32"/>
          <w:lang w:val="en-US" w:eastAsia="zh-CN"/>
        </w:rPr>
        <w:t>正高级工程师</w:t>
      </w:r>
      <w:r>
        <w:rPr>
          <w:rFonts w:hint="eastAsia" w:ascii="Times New Roman" w:hAnsi="Times New Roman" w:eastAsia="仿宋_GB2312" w:cs="仿宋_GB2312"/>
          <w:color w:val="000000"/>
          <w:spacing w:val="0"/>
          <w:sz w:val="32"/>
          <w:szCs w:val="32"/>
          <w:lang w:eastAsia="zh-CN"/>
        </w:rPr>
        <w:t>职务的重要依据。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0" w:firstLineChars="200"/>
        <w:jc w:val="center"/>
        <w:textAlignment w:val="baseline"/>
        <w:rPr>
          <w:rFonts w:hint="eastAsia" w:ascii="Times New Roman" w:hAnsi="Times New Roman" w:eastAsia="黑体" w:cs="黑体"/>
          <w:spacing w:val="0"/>
          <w:sz w:val="32"/>
          <w:szCs w:val="32"/>
          <w:lang w:val="en-US" w:eastAsia="zh-CN"/>
        </w:rPr>
      </w:pPr>
      <w:r>
        <w:rPr>
          <w:rFonts w:hint="eastAsia" w:ascii="Times New Roman" w:hAnsi="Times New Roman" w:eastAsia="黑体" w:cs="黑体"/>
          <w:spacing w:val="0"/>
          <w:w w:val="100"/>
          <w:sz w:val="32"/>
          <w:szCs w:val="32"/>
          <w:lang w:val="en-US" w:eastAsia="zh-CN"/>
        </w:rPr>
        <w:t>第二章 申报基本条件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第四条</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sz w:val="32"/>
          <w:szCs w:val="32"/>
        </w:rPr>
        <w:t>申报人应</w:t>
      </w:r>
      <w:r>
        <w:rPr>
          <w:rFonts w:hint="eastAsia" w:ascii="Times New Roman" w:hAnsi="Times New Roman" w:eastAsia="仿宋_GB2312" w:cs="仿宋_GB2312"/>
          <w:sz w:val="32"/>
          <w:szCs w:val="32"/>
          <w:lang w:val="en-US" w:eastAsia="zh-CN"/>
        </w:rPr>
        <w:t>拥护中国共产党的领导，应</w:t>
      </w:r>
      <w:r>
        <w:rPr>
          <w:rFonts w:hint="eastAsia" w:ascii="Times New Roman" w:hAnsi="Times New Roman" w:eastAsia="仿宋_GB2312" w:cs="仿宋_GB2312"/>
          <w:sz w:val="32"/>
          <w:szCs w:val="32"/>
        </w:rPr>
        <w:t>遵守《中华人民共和国宪法》和法律法规，</w:t>
      </w:r>
      <w:r>
        <w:rPr>
          <w:rFonts w:hint="eastAsia" w:ascii="Times New Roman" w:hAnsi="Times New Roman" w:eastAsia="仿宋_GB2312" w:cs="仿宋_GB2312"/>
          <w:sz w:val="32"/>
          <w:szCs w:val="32"/>
          <w:lang w:val="en-US" w:eastAsia="zh-CN"/>
        </w:rPr>
        <w:t>致力于人工智能事业</w:t>
      </w:r>
      <w:r>
        <w:rPr>
          <w:rFonts w:hint="eastAsia" w:ascii="Times New Roman" w:hAnsi="Times New Roman" w:eastAsia="仿宋_GB2312" w:cs="仿宋_GB2312"/>
          <w:sz w:val="32"/>
          <w:szCs w:val="32"/>
        </w:rPr>
        <w:t>，履行岗位职责，具有良好的职业道德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学术修养和</w:t>
      </w:r>
      <w:r>
        <w:rPr>
          <w:rFonts w:hint="eastAsia" w:ascii="Times New Roman" w:hAnsi="Times New Roman" w:eastAsia="仿宋_GB2312" w:cs="仿宋_GB2312"/>
          <w:sz w:val="32"/>
          <w:szCs w:val="32"/>
        </w:rPr>
        <w:t>敬业精神，积极为</w:t>
      </w:r>
      <w:r>
        <w:rPr>
          <w:rFonts w:hint="eastAsia" w:ascii="Times New Roman" w:hAnsi="Times New Roman" w:eastAsia="仿宋_GB2312" w:cs="仿宋_GB2312"/>
          <w:sz w:val="32"/>
          <w:szCs w:val="32"/>
          <w:lang w:val="en-US" w:eastAsia="zh-CN"/>
        </w:rPr>
        <w:t>人工智能</w:t>
      </w:r>
      <w:r>
        <w:rPr>
          <w:rFonts w:hint="eastAsia" w:ascii="Times New Roman" w:hAnsi="Times New Roman" w:eastAsia="仿宋_GB2312" w:cs="仿宋_GB2312"/>
          <w:sz w:val="32"/>
          <w:szCs w:val="32"/>
        </w:rPr>
        <w:t>事业发展服务。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 xml:space="preserve">第五条 </w:t>
      </w:r>
      <w:r>
        <w:rPr>
          <w:rFonts w:hint="eastAsia" w:ascii="Times New Roman" w:hAnsi="Times New Roman" w:eastAsia="仿宋_GB2312" w:cs="仿宋_GB2312"/>
          <w:sz w:val="32"/>
          <w:szCs w:val="32"/>
        </w:rPr>
        <w:t>申报</w:t>
      </w:r>
      <w:r>
        <w:rPr>
          <w:rFonts w:hint="eastAsia" w:ascii="Times New Roman" w:hAnsi="Times New Roman" w:eastAsia="仿宋_GB2312" w:cs="仿宋_GB2312"/>
          <w:sz w:val="32"/>
          <w:szCs w:val="32"/>
          <w:lang w:val="en-US" w:eastAsia="zh-CN"/>
        </w:rPr>
        <w:t>人</w:t>
      </w:r>
      <w:r>
        <w:rPr>
          <w:rFonts w:hint="eastAsia" w:ascii="Times New Roman" w:hAnsi="Times New Roman" w:eastAsia="仿宋_GB2312" w:cs="仿宋_GB2312"/>
          <w:sz w:val="32"/>
          <w:szCs w:val="32"/>
        </w:rPr>
        <w:t>近3年年度考核</w:t>
      </w:r>
      <w:r>
        <w:rPr>
          <w:rFonts w:hint="eastAsia" w:ascii="Times New Roman" w:hAnsi="Times New Roman" w:eastAsia="仿宋_GB2312" w:cs="仿宋_GB2312"/>
          <w:sz w:val="32"/>
          <w:szCs w:val="32"/>
          <w:lang w:val="en-US" w:eastAsia="zh-CN"/>
        </w:rPr>
        <w:t>均</w:t>
      </w:r>
      <w:r>
        <w:rPr>
          <w:rFonts w:hint="eastAsia" w:ascii="Times New Roman" w:hAnsi="Times New Roman" w:eastAsia="仿宋_GB2312" w:cs="仿宋_GB2312"/>
          <w:sz w:val="32"/>
          <w:szCs w:val="32"/>
        </w:rPr>
        <w:t>为合格以上。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第六条</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sz w:val="32"/>
          <w:szCs w:val="32"/>
        </w:rPr>
        <w:t>申报</w:t>
      </w:r>
      <w:r>
        <w:rPr>
          <w:rFonts w:hint="eastAsia" w:ascii="Times New Roman" w:hAnsi="Times New Roman" w:eastAsia="仿宋_GB2312" w:cs="仿宋_GB2312"/>
          <w:sz w:val="32"/>
          <w:szCs w:val="32"/>
          <w:lang w:val="en-US" w:eastAsia="zh-CN"/>
        </w:rPr>
        <w:t>人</w:t>
      </w:r>
      <w:r>
        <w:rPr>
          <w:rFonts w:hint="eastAsia" w:ascii="Times New Roman" w:hAnsi="Times New Roman" w:eastAsia="仿宋_GB2312" w:cs="仿宋_GB2312"/>
          <w:sz w:val="32"/>
          <w:szCs w:val="32"/>
        </w:rPr>
        <w:t>应按要求参加相关部门组织的继续教育，并达到专业技术人员继续教育相应学时规定。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黑体" w:cs="黑体"/>
          <w:color w:val="000000"/>
          <w:spacing w:val="0"/>
          <w:sz w:val="32"/>
          <w:szCs w:val="32"/>
          <w:lang w:val="en-US" w:eastAsia="zh-CN"/>
        </w:rPr>
        <w:t>第七条</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kern w:val="0"/>
          <w:sz w:val="32"/>
          <w:szCs w:val="32"/>
          <w:lang w:val="en-US" w:eastAsia="zh-CN"/>
        </w:rPr>
        <w:t>具备下列条件之一的，可</w:t>
      </w:r>
      <w:r>
        <w:rPr>
          <w:rFonts w:hint="eastAsia" w:ascii="Times New Roman" w:hAnsi="Times New Roman" w:eastAsia="仿宋_GB2312" w:cs="仿宋_GB2312"/>
          <w:sz w:val="32"/>
          <w:szCs w:val="32"/>
          <w:lang w:val="en-US" w:eastAsia="zh-CN"/>
        </w:rPr>
        <w:t>申报工程师职务任职资格评价：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获得理、工类专业硕士学位或第二学士学位，取得助理工程师任职资格并实际聘任助理工程师职务2年以上。</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（二）具有理、工类专业大学专科及以上学历，或获得理、工类专业学士学位，取得助理工程师资格并实际聘任助理工程师职务4年以上。</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（三）取得技师（二级）职业资格或职业技能等级后，实际从事人工智能专业技术工作满3年。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第八条</w:t>
      </w:r>
      <w:r>
        <w:rPr>
          <w:rFonts w:hint="eastAsia" w:ascii="Times New Roman" w:hAnsi="Times New Roman" w:eastAsia="仿宋_GB2312" w:cs="仿宋_GB2312"/>
          <w:sz w:val="32"/>
          <w:szCs w:val="32"/>
        </w:rPr>
        <w:t xml:space="preserve"> 申报高级工程师职务任职资格的人员必须具备下列条件之一：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rPr>
        <w:t>（一）</w:t>
      </w:r>
      <w:r>
        <w:rPr>
          <w:rFonts w:hint="eastAsia" w:ascii="Times New Roman" w:hAnsi="Times New Roman" w:eastAsia="仿宋_GB2312" w:cs="仿宋_GB2312"/>
          <w:kern w:val="0"/>
          <w:sz w:val="32"/>
          <w:szCs w:val="32"/>
          <w:lang w:val="en-US" w:eastAsia="zh-CN" w:bidi="ar"/>
        </w:rPr>
        <w:t>获得理、工类专业博士学位，</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从事人工智能相关工作2年以上。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（二）</w:t>
      </w:r>
      <w:r>
        <w:rPr>
          <w:rFonts w:hint="eastAsia" w:ascii="Times New Roman" w:hAnsi="Times New Roman" w:eastAsia="仿宋_GB2312" w:cs="仿宋_GB2312"/>
          <w:kern w:val="0"/>
          <w:sz w:val="32"/>
          <w:szCs w:val="32"/>
          <w:lang w:val="en-US" w:eastAsia="zh-CN" w:bidi="ar"/>
        </w:rPr>
        <w:t>具有理、工类专业大学本科及以上学历，</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或获得理、工类专业学士及以上学位，</w:t>
      </w:r>
      <w:r>
        <w:rPr>
          <w:rFonts w:hint="eastAsia" w:ascii="Times New Roman" w:hAnsi="Times New Roman" w:eastAsia="仿宋_GB2312" w:cs="仿宋_GB2312"/>
          <w:kern w:val="0"/>
          <w:sz w:val="32"/>
          <w:szCs w:val="32"/>
          <w:lang w:val="en-US" w:eastAsia="zh-CN" w:bidi="ar"/>
        </w:rPr>
        <w:t>取得工程师任职资格后，实际聘任工程师职务</w:t>
      </w:r>
      <w:r>
        <w:rPr>
          <w:rFonts w:hint="eastAsia" w:ascii="Times New Roman" w:hAnsi="Times New Roman" w:eastAsia="仿宋_GB2312" w:cs="仿宋_GB2312"/>
          <w:bCs w:val="0"/>
          <w:sz w:val="32"/>
          <w:szCs w:val="32"/>
          <w:lang w:val="en-US" w:eastAsia="zh-CN" w:bidi="ar"/>
        </w:rPr>
        <w:t>5</w:t>
      </w:r>
      <w:r>
        <w:rPr>
          <w:rFonts w:hint="eastAsia" w:ascii="Times New Roman" w:hAnsi="Times New Roman" w:eastAsia="仿宋_GB2312" w:cs="仿宋_GB2312"/>
          <w:kern w:val="0"/>
          <w:sz w:val="32"/>
          <w:szCs w:val="32"/>
          <w:lang w:val="en-US" w:eastAsia="zh-CN" w:bidi="ar"/>
        </w:rPr>
        <w:t>年以上</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（三）</w:t>
      </w:r>
      <w:r>
        <w:rPr>
          <w:rFonts w:hint="eastAsia" w:ascii="Times New Roman" w:hAnsi="Times New Roman" w:eastAsia="仿宋_GB2312" w:cs="仿宋_GB2312"/>
          <w:bCs w:val="0"/>
          <w:kern w:val="0"/>
          <w:sz w:val="32"/>
          <w:szCs w:val="32"/>
          <w:lang w:val="en-US" w:eastAsia="zh-CN" w:bidi="ar"/>
        </w:rPr>
        <w:t>取得高级技师（一级）职业资格或职业技能等级后实际从事人工智能专业技术工作</w:t>
      </w:r>
      <w:r>
        <w:rPr>
          <w:rFonts w:hint="eastAsia" w:ascii="Times New Roman" w:hAnsi="Times New Roman" w:eastAsia="仿宋_GB2312" w:cs="仿宋_GB2312"/>
          <w:bCs w:val="0"/>
          <w:sz w:val="32"/>
          <w:szCs w:val="32"/>
          <w:lang w:val="en-US" w:eastAsia="zh-CN" w:bidi="ar"/>
        </w:rPr>
        <w:t>满4年</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600" w:lineRule="exact"/>
        <w:ind w:firstLine="640" w:firstLineChars="200"/>
        <w:jc w:val="both"/>
        <w:textAlignment w:val="baseline"/>
        <w:rPr>
          <w:rFonts w:hint="default" w:ascii="Times New Roman" w:hAnsi="Times New Roman" w:eastAsia="仿宋_GB2312" w:cs="仿宋_GB2312"/>
          <w:i w:val="0"/>
          <w:iCs w:val="0"/>
          <w:caps w:val="0"/>
          <w:color w:val="000000"/>
          <w:spacing w:val="0"/>
          <w:kern w:val="0"/>
          <w:sz w:val="32"/>
          <w:szCs w:val="32"/>
          <w:highlight w:val="yellow"/>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（四）按照《浙江省人工智能专业高级工程师职务任职资格量化赋分标准》，自评分达到规定分值。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第九条</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sz w:val="32"/>
          <w:szCs w:val="32"/>
        </w:rPr>
        <w:t>申报</w:t>
      </w:r>
      <w:r>
        <w:rPr>
          <w:rFonts w:hint="eastAsia" w:ascii="Times New Roman" w:hAnsi="Times New Roman" w:eastAsia="仿宋_GB2312" w:cs="仿宋_GB2312"/>
          <w:sz w:val="32"/>
          <w:szCs w:val="32"/>
          <w:lang w:val="en-US" w:eastAsia="zh-CN"/>
        </w:rPr>
        <w:t>正</w:t>
      </w:r>
      <w:r>
        <w:rPr>
          <w:rFonts w:hint="eastAsia" w:ascii="Times New Roman" w:hAnsi="Times New Roman" w:eastAsia="仿宋_GB2312" w:cs="仿宋_GB2312"/>
          <w:sz w:val="32"/>
          <w:szCs w:val="32"/>
        </w:rPr>
        <w:t>高级工程师职务任职资格的人员必须具备下列条件：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具有</w:t>
      </w:r>
      <w:r>
        <w:rPr>
          <w:rFonts w:hint="eastAsia" w:ascii="Times New Roman" w:hAnsi="Times New Roman" w:eastAsia="仿宋_GB2312" w:cs="仿宋_GB2312"/>
          <w:kern w:val="0"/>
          <w:sz w:val="32"/>
          <w:szCs w:val="32"/>
          <w:lang w:val="en-US" w:eastAsia="zh-CN" w:bidi="ar"/>
        </w:rPr>
        <w:t>理、工类专业</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大学本科及以上学历，或获得</w:t>
      </w:r>
      <w:r>
        <w:rPr>
          <w:rFonts w:hint="eastAsia" w:ascii="Times New Roman" w:hAnsi="Times New Roman" w:eastAsia="仿宋_GB2312" w:cs="仿宋_GB2312"/>
          <w:kern w:val="0"/>
          <w:sz w:val="32"/>
          <w:szCs w:val="32"/>
          <w:lang w:val="en-US" w:eastAsia="zh-CN" w:bidi="ar"/>
        </w:rPr>
        <w:t>理、工类专业学士及以上学位，</w:t>
      </w:r>
      <w:r>
        <w:rPr>
          <w:rFonts w:hint="eastAsia" w:ascii="Times New Roman" w:hAnsi="Times New Roman" w:eastAsia="仿宋_GB2312" w:cs="仿宋_GB2312"/>
          <w:sz w:val="32"/>
          <w:szCs w:val="32"/>
        </w:rPr>
        <w:t>取得</w:t>
      </w:r>
      <w:r>
        <w:rPr>
          <w:rFonts w:hint="eastAsia" w:ascii="Times New Roman" w:hAnsi="Times New Roman" w:eastAsia="仿宋_GB2312" w:cs="仿宋_GB2312"/>
          <w:sz w:val="32"/>
          <w:szCs w:val="32"/>
          <w:lang w:val="en-US" w:eastAsia="zh-CN"/>
        </w:rPr>
        <w:t>高级</w:t>
      </w:r>
      <w:r>
        <w:rPr>
          <w:rFonts w:hint="eastAsia" w:ascii="Times New Roman" w:hAnsi="Times New Roman" w:eastAsia="仿宋_GB2312" w:cs="仿宋_GB2312"/>
          <w:sz w:val="32"/>
          <w:szCs w:val="32"/>
        </w:rPr>
        <w:t>工程师资格后，实际聘任</w:t>
      </w:r>
      <w:r>
        <w:rPr>
          <w:rFonts w:hint="eastAsia" w:ascii="Times New Roman" w:hAnsi="Times New Roman" w:eastAsia="仿宋_GB2312" w:cs="仿宋_GB2312"/>
          <w:sz w:val="32"/>
          <w:szCs w:val="32"/>
          <w:lang w:val="en-US" w:eastAsia="zh-CN"/>
        </w:rPr>
        <w:t>高级</w:t>
      </w:r>
      <w:r>
        <w:rPr>
          <w:rFonts w:hint="eastAsia" w:ascii="Times New Roman" w:hAnsi="Times New Roman" w:eastAsia="仿宋_GB2312" w:cs="仿宋_GB2312"/>
          <w:sz w:val="32"/>
          <w:szCs w:val="32"/>
        </w:rPr>
        <w:t>工程师职务5年以上</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第十条</w:t>
      </w:r>
      <w:r>
        <w:rPr>
          <w:rFonts w:hint="eastAsia" w:ascii="Times New Roman" w:hAnsi="Times New Roman" w:eastAsia="仿宋_GB2312" w:cs="仿宋_GB2312"/>
          <w:sz w:val="32"/>
          <w:szCs w:val="32"/>
        </w:rPr>
        <w:t xml:space="preserve"> 获得以下学历（学位），经考核合格的，可认定或初定相应的专业技术职务任职资格：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color w:val="000000"/>
          <w:sz w:val="32"/>
          <w:szCs w:val="32"/>
        </w:rPr>
      </w:pPr>
      <w:r>
        <w:rPr>
          <w:rFonts w:hint="eastAsia" w:ascii="Times New Roman" w:hAnsi="Times New Roman" w:eastAsia="仿宋_GB2312" w:cs="仿宋_GB2312"/>
          <w:sz w:val="32"/>
          <w:szCs w:val="32"/>
        </w:rPr>
        <w:t>（一）具有</w:t>
      </w:r>
      <w:r>
        <w:rPr>
          <w:rFonts w:hint="eastAsia" w:ascii="Times New Roman" w:hAnsi="Times New Roman" w:eastAsia="仿宋_GB2312" w:cs="仿宋_GB2312"/>
          <w:kern w:val="0"/>
          <w:sz w:val="32"/>
          <w:szCs w:val="32"/>
          <w:lang w:val="en-US" w:eastAsia="zh-CN" w:bidi="ar"/>
        </w:rPr>
        <w:t>理、工类专业</w:t>
      </w:r>
      <w:r>
        <w:rPr>
          <w:rFonts w:hint="eastAsia" w:ascii="Times New Roman" w:hAnsi="Times New Roman" w:eastAsia="仿宋_GB2312" w:cs="仿宋_GB2312"/>
          <w:sz w:val="32"/>
          <w:szCs w:val="32"/>
        </w:rPr>
        <w:t>研究生学历</w:t>
      </w:r>
      <w:r>
        <w:rPr>
          <w:rFonts w:hint="eastAsia" w:ascii="Times New Roman" w:hAnsi="Times New Roman" w:eastAsia="仿宋_GB2312" w:cs="仿宋_GB2312"/>
          <w:sz w:val="32"/>
          <w:szCs w:val="32"/>
          <w:lang w:val="en-US" w:eastAsia="zh-CN"/>
        </w:rPr>
        <w:t>者，或获得</w:t>
      </w:r>
      <w:r>
        <w:rPr>
          <w:rFonts w:hint="eastAsia" w:ascii="Times New Roman" w:hAnsi="Times New Roman" w:eastAsia="仿宋_GB2312" w:cs="仿宋_GB2312"/>
          <w:kern w:val="0"/>
          <w:sz w:val="32"/>
          <w:szCs w:val="32"/>
          <w:lang w:val="en-US" w:eastAsia="zh-CN" w:bidi="ar"/>
        </w:rPr>
        <w:t>理、工类专业</w:t>
      </w:r>
      <w:r>
        <w:rPr>
          <w:rFonts w:hint="eastAsia" w:ascii="Times New Roman" w:hAnsi="Times New Roman" w:eastAsia="仿宋_GB2312" w:cs="仿宋_GB2312"/>
          <w:sz w:val="32"/>
          <w:szCs w:val="32"/>
        </w:rPr>
        <w:t>硕士学位</w:t>
      </w:r>
      <w:r>
        <w:rPr>
          <w:rFonts w:hint="eastAsia" w:ascii="Times New Roman" w:hAnsi="Times New Roman" w:eastAsia="仿宋_GB2312" w:cs="仿宋_GB2312"/>
          <w:sz w:val="32"/>
          <w:szCs w:val="32"/>
          <w:lang w:val="en-US" w:eastAsia="zh-CN"/>
        </w:rPr>
        <w:t>或第二学士学位者</w:t>
      </w:r>
      <w:r>
        <w:rPr>
          <w:rFonts w:hint="eastAsia" w:ascii="Times New Roman" w:hAnsi="Times New Roman" w:eastAsia="仿宋_GB2312" w:cs="仿宋_GB2312"/>
          <w:sz w:val="32"/>
          <w:szCs w:val="32"/>
        </w:rPr>
        <w:t>，从事专业工作满3年，经考核合格，可初定工程师职务任职资格。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val="en-US" w:eastAsia="zh-CN"/>
        </w:rPr>
        <w:t>获得</w:t>
      </w:r>
      <w:r>
        <w:rPr>
          <w:rFonts w:hint="eastAsia" w:ascii="Times New Roman" w:hAnsi="Times New Roman" w:eastAsia="仿宋_GB2312" w:cs="仿宋_GB2312"/>
          <w:kern w:val="0"/>
          <w:sz w:val="32"/>
          <w:szCs w:val="32"/>
          <w:lang w:val="en-US" w:eastAsia="zh-CN" w:bidi="ar"/>
        </w:rPr>
        <w:t>理、工类专业</w:t>
      </w:r>
      <w:r>
        <w:rPr>
          <w:rFonts w:hint="eastAsia" w:ascii="Times New Roman" w:hAnsi="Times New Roman" w:eastAsia="仿宋_GB2312" w:cs="仿宋_GB2312"/>
          <w:sz w:val="32"/>
          <w:szCs w:val="32"/>
        </w:rPr>
        <w:t>博士学位者，经考核合格，可初定工程师职务任职资格。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（三）博士后流动站、工作站出站人员，在站期间圆满完成研究课题，取得科研成果者，经考核合格，可认定高级工程师职务任职资格。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第十一条</w:t>
      </w:r>
      <w:r>
        <w:rPr>
          <w:rFonts w:hint="eastAsia" w:ascii="Times New Roman" w:hAnsi="Times New Roman" w:eastAsia="仿宋_GB2312" w:cs="仿宋_GB2312"/>
          <w:sz w:val="32"/>
          <w:szCs w:val="32"/>
          <w:lang w:val="en-US" w:eastAsia="zh-CN"/>
        </w:rPr>
        <w:t xml:space="preserve"> 申报高级工程师的人员，取得下列标志性成果之一的，由所在单位推荐，经审议组审核确认后，可直接提交评委会评审：</w:t>
      </w:r>
    </w:p>
    <w:p>
      <w:pPr>
        <w:keepNext w:val="0"/>
        <w:keepLines w:val="0"/>
        <w:pageBreakBefore w:val="0"/>
        <w:widowControl w:val="0"/>
        <w:kinsoku/>
        <w:wordWrap/>
        <w:overflowPunct/>
        <w:topLinePunct w:val="0"/>
        <w:autoSpaceDE/>
        <w:autoSpaceDN/>
        <w:bidi w:val="0"/>
        <w:adjustRightInd/>
        <w:snapToGrid/>
        <w:spacing w:beforeLines="-2147483648" w:afterLines="-2147483648" w:line="600" w:lineRule="exact"/>
        <w:ind w:firstLine="640" w:firstLineChars="200"/>
        <w:jc w:val="both"/>
        <w:textAlignment w:val="auto"/>
        <w:rPr>
          <w:rFonts w:hint="eastAsia" w:ascii="Times New Roman" w:hAnsi="Times New Roman" w:eastAsia="仿宋_GB2312" w:cs="仿宋_GB2312"/>
          <w:i w:val="0"/>
          <w:iCs w:val="0"/>
          <w:caps w:val="0"/>
          <w:color w:val="000000"/>
          <w:spacing w:val="0"/>
          <w:sz w:val="32"/>
          <w:szCs w:val="32"/>
          <w:lang w:val="en-US" w:eastAsia="zh-CN" w:bidi="ar"/>
        </w:rPr>
      </w:pPr>
      <w:r>
        <w:rPr>
          <w:rFonts w:hint="eastAsia" w:ascii="Times New Roman" w:hAnsi="Times New Roman" w:eastAsia="仿宋_GB2312" w:cs="仿宋_GB2312"/>
          <w:b w:val="0"/>
          <w:bCs w:val="0"/>
          <w:sz w:val="32"/>
          <w:szCs w:val="32"/>
          <w:lang w:val="en-US" w:eastAsia="zh-CN" w:bidi="ar"/>
        </w:rPr>
        <w:t>（一）</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凭人工智能领域项目</w:t>
      </w:r>
      <w:r>
        <w:rPr>
          <w:rFonts w:hint="eastAsia" w:ascii="Times New Roman" w:hAnsi="Times New Roman" w:eastAsia="仿宋_GB2312" w:cs="仿宋_GB2312"/>
          <w:sz w:val="32"/>
          <w:szCs w:val="32"/>
          <w:lang w:val="en-US" w:eastAsia="zh-CN"/>
        </w:rPr>
        <w:t>获得省（部）级科技成果奖一等奖（排名前7）、二等奖（排名前2）1项，或三等奖2项（排名前3，其中1项排名第1）；</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凭人工智能领域项目</w:t>
      </w:r>
      <w:r>
        <w:rPr>
          <w:rFonts w:hint="eastAsia" w:ascii="Times New Roman" w:hAnsi="Times New Roman" w:eastAsia="仿宋_GB2312" w:cs="仿宋_GB2312"/>
          <w:sz w:val="32"/>
          <w:szCs w:val="32"/>
          <w:lang w:val="en-US" w:eastAsia="zh-CN"/>
        </w:rPr>
        <w:t>获得市（厅）级科技成果一等奖1项（排名第1）</w:t>
      </w:r>
      <w:r>
        <w:rPr>
          <w:rFonts w:hint="eastAsia" w:ascii="Times New Roman" w:hAnsi="Times New Roman" w:eastAsia="仿宋_GB2312" w:cs="仿宋_GB2312"/>
          <w:b w:val="0"/>
          <w:bCs w:val="0"/>
          <w:i w:val="0"/>
          <w:iCs w:val="0"/>
          <w:caps w:val="0"/>
          <w:color w:val="000000"/>
          <w:spacing w:val="0"/>
          <w:sz w:val="32"/>
          <w:szCs w:val="32"/>
          <w:shd w:val="clear"/>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2147483648" w:afterLines="-2147483648"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主导（排名前3）编制1项本领域国际标准或主持制（修）订1项本领域国家（行业）标准，并颁布实施。</w:t>
      </w:r>
    </w:p>
    <w:p>
      <w:pPr>
        <w:keepNext w:val="0"/>
        <w:keepLines w:val="0"/>
        <w:pageBreakBefore w:val="0"/>
        <w:widowControl w:val="0"/>
        <w:kinsoku/>
        <w:wordWrap/>
        <w:overflowPunct/>
        <w:topLinePunct w:val="0"/>
        <w:autoSpaceDE/>
        <w:autoSpaceDN/>
        <w:bidi w:val="0"/>
        <w:adjustRightInd/>
        <w:snapToGrid/>
        <w:spacing w:beforeLines="-2147483648" w:afterLines="-2147483648"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 xml:space="preserve">第十二条 </w:t>
      </w:r>
      <w:r>
        <w:rPr>
          <w:rFonts w:hint="eastAsia" w:ascii="Times New Roman" w:hAnsi="Times New Roman" w:eastAsia="仿宋_GB2312" w:cs="仿宋_GB2312"/>
          <w:sz w:val="32"/>
          <w:szCs w:val="32"/>
          <w:lang w:val="en-US" w:eastAsia="zh-CN"/>
        </w:rPr>
        <w:t>申报正高级工程师的人员，取得下列标志性成果之一的，由所在单位推荐，经审议组审核确认后，可直接提交评委会评审：</w:t>
      </w:r>
    </w:p>
    <w:p>
      <w:pPr>
        <w:keepNext w:val="0"/>
        <w:keepLines w:val="0"/>
        <w:pageBreakBefore w:val="0"/>
        <w:widowControl w:val="0"/>
        <w:kinsoku/>
        <w:wordWrap/>
        <w:overflowPunct/>
        <w:topLinePunct w:val="0"/>
        <w:autoSpaceDE/>
        <w:autoSpaceDN/>
        <w:bidi w:val="0"/>
        <w:adjustRightInd/>
        <w:snapToGrid/>
        <w:spacing w:beforeLines="-2147483648" w:afterLines="-2147483648" w:line="600" w:lineRule="exact"/>
        <w:ind w:firstLine="640" w:firstLineChars="200"/>
        <w:jc w:val="both"/>
        <w:textAlignment w:val="auto"/>
        <w:rPr>
          <w:rFonts w:hint="eastAsia" w:ascii="Times New Roman" w:hAnsi="Times New Roman" w:eastAsia="仿宋_GB2312" w:cs="仿宋_GB2312"/>
          <w:b w:val="0"/>
          <w:bCs w:val="0"/>
          <w:i w:val="0"/>
          <w:iCs w:val="0"/>
          <w:caps w:val="0"/>
          <w:color w:val="000000"/>
          <w:spacing w:val="0"/>
          <w:sz w:val="32"/>
          <w:szCs w:val="32"/>
          <w:shd w:val="clear"/>
          <w:lang w:val="en-US" w:eastAsia="zh-CN" w:bidi="ar"/>
        </w:rPr>
      </w:pP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凭人工智能领域项目</w:t>
      </w:r>
      <w:r>
        <w:rPr>
          <w:rFonts w:hint="eastAsia" w:ascii="Times New Roman" w:hAnsi="Times New Roman" w:eastAsia="仿宋_GB2312" w:cs="仿宋_GB2312"/>
          <w:sz w:val="32"/>
          <w:szCs w:val="32"/>
          <w:lang w:val="en-US" w:eastAsia="zh-CN"/>
        </w:rPr>
        <w:t>获得国家级科技成果奖1项；</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凭人工智能领域项目</w:t>
      </w:r>
      <w:r>
        <w:rPr>
          <w:rFonts w:hint="eastAsia" w:ascii="Times New Roman" w:hAnsi="Times New Roman" w:eastAsia="仿宋_GB2312" w:cs="仿宋_GB2312"/>
          <w:sz w:val="32"/>
          <w:szCs w:val="32"/>
          <w:lang w:val="en-US" w:eastAsia="zh-CN"/>
        </w:rPr>
        <w:t>获得省（部）级科技成果奖一等奖（</w:t>
      </w:r>
      <w:r>
        <w:rPr>
          <w:rFonts w:hint="eastAsia" w:ascii="Times New Roman" w:hAnsi="Times New Roman" w:eastAsia="仿宋_GB2312" w:cs="仿宋_GB2312"/>
          <w:sz w:val="32"/>
          <w:szCs w:val="32"/>
          <w:lang w:val="en-US" w:eastAsia="zh-CN" w:bidi="ar"/>
        </w:rPr>
        <w:t>排名前2）1项、二等奖（排名第1）1项</w:t>
      </w:r>
      <w:r>
        <w:rPr>
          <w:rFonts w:hint="eastAsia" w:ascii="Times New Roman" w:hAnsi="Times New Roman" w:eastAsia="仿宋_GB2312" w:cs="仿宋_GB2312"/>
          <w:b w:val="0"/>
          <w:bCs w:val="0"/>
          <w:i w:val="0"/>
          <w:iCs w:val="0"/>
          <w:caps w:val="0"/>
          <w:color w:val="000000"/>
          <w:spacing w:val="0"/>
          <w:sz w:val="32"/>
          <w:szCs w:val="32"/>
          <w:shd w:val="clear"/>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000000"/>
          <w:spacing w:val="0"/>
          <w:sz w:val="32"/>
          <w:szCs w:val="32"/>
          <w:lang w:val="en-US" w:eastAsia="zh-CN" w:bidi="ar"/>
        </w:rPr>
        <w:t>（二）</w:t>
      </w:r>
      <w:r>
        <w:rPr>
          <w:rFonts w:hint="eastAsia" w:ascii="Times New Roman" w:hAnsi="Times New Roman" w:eastAsia="仿宋_GB2312" w:cs="仿宋_GB2312"/>
          <w:sz w:val="32"/>
          <w:szCs w:val="32"/>
          <w:lang w:val="en-US" w:eastAsia="zh-CN" w:bidi="ar"/>
        </w:rPr>
        <w:t>主持制定</w:t>
      </w:r>
      <w:r>
        <w:rPr>
          <w:rFonts w:hint="eastAsia" w:ascii="Times New Roman" w:hAnsi="Times New Roman" w:eastAsia="仿宋_GB2312" w:cs="仿宋_GB2312"/>
          <w:sz w:val="32"/>
          <w:szCs w:val="32"/>
          <w:lang w:val="en-US" w:eastAsia="zh-CN"/>
        </w:rPr>
        <w:t xml:space="preserve">1项本领域国际标准（建议）或主持2项本领域国家（行业）标准，并颁布实施。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ascii="Times New Roman" w:hAnsi="Times New Roman"/>
        </w:rPr>
      </w:pPr>
      <w:r>
        <w:rPr>
          <w:rFonts w:hint="eastAsia" w:ascii="Times New Roman" w:hAnsi="Times New Roman" w:eastAsia="黑体" w:cs="黑体"/>
          <w:color w:val="000000"/>
          <w:spacing w:val="0"/>
          <w:sz w:val="32"/>
          <w:szCs w:val="32"/>
          <w:lang w:val="en-US" w:eastAsia="zh-CN"/>
        </w:rPr>
        <w:t xml:space="preserve">第十三条 </w:t>
      </w:r>
      <w:r>
        <w:rPr>
          <w:rFonts w:hint="eastAsia" w:ascii="Times New Roman" w:hAnsi="Times New Roman" w:eastAsia="仿宋_GB2312" w:cs="仿宋_GB2312"/>
          <w:sz w:val="32"/>
          <w:szCs w:val="32"/>
          <w:lang w:val="en-US" w:eastAsia="zh-CN"/>
        </w:rPr>
        <w:t>取得</w:t>
      </w:r>
      <w:r>
        <w:rPr>
          <w:rFonts w:hint="eastAsia" w:ascii="Times New Roman" w:hAnsi="Times New Roman" w:eastAsia="仿宋_GB2312" w:cs="仿宋_GB2312"/>
          <w:sz w:val="32"/>
          <w:szCs w:val="32"/>
        </w:rPr>
        <w:t>其他</w:t>
      </w:r>
      <w:r>
        <w:rPr>
          <w:rFonts w:hint="eastAsia" w:ascii="Times New Roman" w:hAnsi="Times New Roman" w:eastAsia="仿宋_GB2312" w:cs="仿宋_GB2312"/>
          <w:sz w:val="32"/>
          <w:szCs w:val="32"/>
          <w:lang w:val="en-US" w:eastAsia="zh-CN"/>
        </w:rPr>
        <w:t>系列</w:t>
      </w:r>
      <w:r>
        <w:rPr>
          <w:rFonts w:hint="eastAsia" w:ascii="Times New Roman" w:hAnsi="Times New Roman" w:eastAsia="仿宋_GB2312" w:cs="仿宋_GB2312"/>
          <w:sz w:val="32"/>
          <w:szCs w:val="32"/>
        </w:rPr>
        <w:t>中级或高级专业技术职务任职资格1年以上，</w:t>
      </w:r>
      <w:r>
        <w:rPr>
          <w:rFonts w:hint="eastAsia" w:ascii="Times New Roman" w:hAnsi="Times New Roman" w:eastAsia="仿宋_GB2312" w:cs="仿宋_GB2312"/>
          <w:sz w:val="32"/>
          <w:szCs w:val="32"/>
          <w:lang w:val="en-US" w:eastAsia="zh-CN"/>
        </w:rPr>
        <w:t>因工作调动等原因，工作性质、岗位发生变动的，实际在人工智能专业相关岗位工作满1年以上，符合申报条件的，可申请转评人工智能专业同级专业技术</w:t>
      </w:r>
      <w:r>
        <w:rPr>
          <w:rFonts w:hint="eastAsia" w:ascii="Times New Roman" w:hAnsi="Times New Roman" w:eastAsia="仿宋_GB2312" w:cs="仿宋_GB2312"/>
          <w:spacing w:val="0"/>
          <w:sz w:val="32"/>
          <w:szCs w:val="32"/>
          <w:lang w:val="en-US" w:eastAsia="zh-CN"/>
        </w:rPr>
        <w:t>职务任职资格</w:t>
      </w:r>
      <w:r>
        <w:rPr>
          <w:rFonts w:hint="eastAsia" w:ascii="Times New Roman" w:hAnsi="Times New Roman" w:eastAsia="仿宋_GB2312" w:cs="仿宋_GB2312"/>
          <w:sz w:val="32"/>
          <w:szCs w:val="32"/>
          <w:lang w:val="en-US" w:eastAsia="zh-CN"/>
        </w:rPr>
        <w:t>。转评一年后方可申报高一级专业技术任职资格，转评前后专业工作年限可累计相加。</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sz w:val="32"/>
          <w:szCs w:val="32"/>
          <w:lang w:val="en-US" w:eastAsia="zh-CN"/>
        </w:rPr>
        <w:t xml:space="preserve">第十四条 </w:t>
      </w:r>
      <w:r>
        <w:rPr>
          <w:rFonts w:hint="eastAsia" w:ascii="Times New Roman" w:hAnsi="Times New Roman" w:eastAsia="仿宋_GB2312" w:cs="仿宋_GB2312"/>
          <w:sz w:val="32"/>
          <w:szCs w:val="32"/>
        </w:rPr>
        <w:t>学历或学位取得前后</w:t>
      </w:r>
      <w:r>
        <w:rPr>
          <w:rFonts w:hint="eastAsia" w:ascii="Times New Roman" w:hAnsi="Times New Roman" w:eastAsia="仿宋_GB2312" w:cs="仿宋_GB2312"/>
          <w:sz w:val="32"/>
          <w:szCs w:val="32"/>
          <w:lang w:val="en-US" w:eastAsia="zh-CN"/>
        </w:rPr>
        <w:t>从事人工智能</w:t>
      </w:r>
      <w:r>
        <w:rPr>
          <w:rFonts w:hint="eastAsia" w:ascii="Times New Roman" w:hAnsi="Times New Roman" w:eastAsia="仿宋_GB2312" w:cs="仿宋_GB2312"/>
          <w:sz w:val="32"/>
          <w:szCs w:val="32"/>
        </w:rPr>
        <w:t>专业或相近专业的工作年限可以累计。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0" w:firstLineChars="200"/>
        <w:jc w:val="center"/>
        <w:textAlignment w:val="baseline"/>
        <w:rPr>
          <w:rFonts w:hint="eastAsia" w:ascii="Times New Roman" w:hAnsi="Times New Roman" w:eastAsia="黑体" w:cs="黑体"/>
          <w:spacing w:val="0"/>
          <w:sz w:val="32"/>
          <w:szCs w:val="32"/>
          <w:lang w:val="en-US" w:eastAsia="zh-CN"/>
        </w:rPr>
      </w:pPr>
      <w:r>
        <w:rPr>
          <w:rFonts w:hint="eastAsia" w:ascii="Times New Roman" w:hAnsi="Times New Roman" w:eastAsia="黑体" w:cs="黑体"/>
          <w:spacing w:val="0"/>
          <w:w w:val="100"/>
          <w:sz w:val="32"/>
          <w:szCs w:val="32"/>
          <w:lang w:val="en-US" w:eastAsia="zh-CN"/>
        </w:rPr>
        <w:t>第三章 工程师资格评审条件</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第十五条</w:t>
      </w:r>
      <w:r>
        <w:rPr>
          <w:rFonts w:hint="eastAsia" w:ascii="Times New Roman" w:hAnsi="Times New Roman" w:eastAsia="仿宋_GB2312" w:cs="仿宋_GB2312"/>
          <w:snapToGrid w:val="0"/>
          <w:color w:val="000000"/>
          <w:kern w:val="0"/>
          <w:sz w:val="32"/>
          <w:szCs w:val="32"/>
          <w:lang w:val="en-US" w:eastAsia="zh-CN" w:bidi="ar"/>
        </w:rPr>
        <w:t xml:space="preserve"> </w:t>
      </w:r>
      <w:r>
        <w:rPr>
          <w:rFonts w:hint="eastAsia" w:ascii="Times New Roman" w:hAnsi="Times New Roman" w:eastAsia="仿宋_GB2312" w:cs="仿宋_GB2312"/>
          <w:sz w:val="32"/>
          <w:szCs w:val="32"/>
        </w:rPr>
        <w:t>申报</w:t>
      </w:r>
      <w:r>
        <w:rPr>
          <w:rFonts w:hint="eastAsia" w:ascii="Times New Roman" w:hAnsi="Times New Roman" w:eastAsia="仿宋_GB2312" w:cs="仿宋_GB2312"/>
          <w:sz w:val="32"/>
          <w:szCs w:val="32"/>
          <w:lang w:val="en-US" w:eastAsia="zh-CN"/>
        </w:rPr>
        <w:t>人工智能</w:t>
      </w:r>
      <w:r>
        <w:rPr>
          <w:rFonts w:hint="eastAsia" w:ascii="Times New Roman" w:hAnsi="Times New Roman" w:eastAsia="仿宋_GB2312" w:cs="仿宋_GB2312"/>
          <w:sz w:val="32"/>
          <w:szCs w:val="32"/>
        </w:rPr>
        <w:t>专业工程师职务任职资格人员应达到的评审条件: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专业理论知识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熟悉人工智能体系架构及国内外研究现状和发展趋势，熟练</w:t>
      </w:r>
      <w:r>
        <w:rPr>
          <w:rFonts w:hint="eastAsia" w:ascii="Times New Roman" w:hAnsi="Times New Roman" w:eastAsia="仿宋_GB2312" w:cs="仿宋_GB2312"/>
          <w:sz w:val="32"/>
          <w:szCs w:val="32"/>
        </w:rPr>
        <w:t>掌握</w:t>
      </w:r>
      <w:r>
        <w:rPr>
          <w:rFonts w:hint="eastAsia" w:ascii="Times New Roman" w:hAnsi="Times New Roman" w:eastAsia="仿宋_GB2312" w:cs="仿宋_GB2312"/>
          <w:sz w:val="32"/>
          <w:szCs w:val="32"/>
          <w:lang w:val="en-US" w:eastAsia="zh-CN"/>
        </w:rPr>
        <w:t>并能灵活运用本专业的</w:t>
      </w:r>
      <w:r>
        <w:rPr>
          <w:rFonts w:hint="eastAsia" w:ascii="Times New Roman" w:hAnsi="Times New Roman" w:eastAsia="仿宋_GB2312" w:cs="仿宋_GB2312"/>
          <w:sz w:val="32"/>
          <w:szCs w:val="32"/>
        </w:rPr>
        <w:t>基础理论知识和专业</w:t>
      </w:r>
      <w:r>
        <w:rPr>
          <w:rFonts w:hint="eastAsia" w:ascii="Times New Roman" w:hAnsi="Times New Roman" w:eastAsia="仿宋_GB2312" w:cs="仿宋_GB2312"/>
          <w:sz w:val="32"/>
          <w:szCs w:val="32"/>
          <w:lang w:val="en-US" w:eastAsia="zh-CN"/>
        </w:rPr>
        <w:t>技术</w:t>
      </w:r>
      <w:r>
        <w:rPr>
          <w:rFonts w:hint="eastAsia" w:ascii="Times New Roman" w:hAnsi="Times New Roman" w:eastAsia="仿宋_GB2312" w:cs="仿宋_GB2312"/>
          <w:sz w:val="32"/>
          <w:szCs w:val="32"/>
        </w:rPr>
        <w:t>知识</w:t>
      </w:r>
      <w:r>
        <w:rPr>
          <w:rFonts w:hint="eastAsia" w:ascii="Times New Roman" w:hAnsi="Times New Roman" w:eastAsia="仿宋_GB2312" w:cs="仿宋_GB2312"/>
          <w:sz w:val="32"/>
          <w:szCs w:val="32"/>
          <w:lang w:val="en-US" w:eastAsia="zh-CN"/>
        </w:rPr>
        <w:t>，熟练掌握</w:t>
      </w:r>
      <w:r>
        <w:rPr>
          <w:rFonts w:hint="eastAsia" w:ascii="Times New Roman" w:hAnsi="Times New Roman" w:eastAsia="仿宋_GB2312" w:cs="仿宋_GB2312"/>
          <w:sz w:val="32"/>
          <w:szCs w:val="32"/>
        </w:rPr>
        <w:t>本专业的技术标准、规程。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rPr>
        <w:t>专业技术工作</w:t>
      </w:r>
      <w:r>
        <w:rPr>
          <w:rFonts w:hint="eastAsia" w:ascii="Times New Roman" w:hAnsi="Times New Roman" w:eastAsia="仿宋_GB2312" w:cs="仿宋_GB2312"/>
          <w:sz w:val="32"/>
          <w:szCs w:val="32"/>
          <w:lang w:val="en-US" w:eastAsia="zh-CN"/>
        </w:rPr>
        <w:t>经历与</w:t>
      </w:r>
      <w:r>
        <w:rPr>
          <w:rFonts w:hint="eastAsia" w:ascii="Times New Roman" w:hAnsi="Times New Roman" w:eastAsia="仿宋_GB2312" w:cs="仿宋_GB2312"/>
          <w:sz w:val="32"/>
          <w:szCs w:val="32"/>
        </w:rPr>
        <w:t>能力</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担任助理工程师职务或近5年以来</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应具备下列条件</w:t>
      </w:r>
      <w:r>
        <w:rPr>
          <w:rFonts w:hint="eastAsia" w:ascii="Times New Roman" w:hAnsi="Times New Roman" w:eastAsia="仿宋_GB2312" w:cs="仿宋_GB2312"/>
          <w:sz w:val="32"/>
          <w:szCs w:val="32"/>
        </w:rPr>
        <w:t xml:space="preserve">： </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leftChars="0" w:right="0" w:firstLine="640" w:firstLineChars="200"/>
        <w:jc w:val="both"/>
        <w:textAlignment w:val="baseline"/>
        <w:rPr>
          <w:rFonts w:hint="default"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从事人工智能研究或工程技术工作的过程中，具有设计论证、算法开发、</w:t>
      </w:r>
      <w:r>
        <w:rPr>
          <w:rFonts w:hint="eastAsia" w:ascii="Times New Roman" w:hAnsi="Times New Roman" w:eastAsia="仿宋_GB2312" w:cs="仿宋_GB2312"/>
          <w:i w:val="0"/>
          <w:iCs w:val="0"/>
          <w:caps w:val="0"/>
          <w:color w:val="000000"/>
          <w:spacing w:val="0"/>
          <w:sz w:val="32"/>
          <w:szCs w:val="32"/>
          <w:shd w:val="clear" w:fill="auto"/>
          <w:lang w:val="en-US" w:eastAsia="zh-CN"/>
        </w:rPr>
        <w:t>算力系统架构、数据处理、</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实施运维或成果产业化等工作经历之一，</w:t>
      </w:r>
      <w:r>
        <w:rPr>
          <w:rFonts w:hint="eastAsia" w:ascii="Times New Roman" w:hAnsi="Times New Roman" w:eastAsia="仿宋_GB2312" w:cs="仿宋_GB2312"/>
          <w:sz w:val="32"/>
          <w:szCs w:val="32"/>
          <w:lang w:val="en-US" w:eastAsia="zh-CN"/>
        </w:rPr>
        <w:t>具备</w:t>
      </w:r>
      <w:r>
        <w:rPr>
          <w:rFonts w:hint="eastAsia" w:ascii="Times New Roman" w:hAnsi="Times New Roman" w:eastAsia="仿宋_GB2312" w:cs="仿宋_GB2312"/>
          <w:sz w:val="32"/>
          <w:szCs w:val="32"/>
        </w:rPr>
        <w:t>指导助理工程师工作的能力。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专业技术工作</w:t>
      </w:r>
      <w:r>
        <w:rPr>
          <w:rFonts w:hint="eastAsia" w:ascii="Times New Roman" w:hAnsi="Times New Roman" w:eastAsia="仿宋_GB2312" w:cs="仿宋_GB2312"/>
          <w:sz w:val="32"/>
          <w:szCs w:val="32"/>
          <w:lang w:val="en-US" w:eastAsia="zh-CN"/>
        </w:rPr>
        <w:t>业绩与成果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担任助理工程师职务或近5年以来，应具备下列条件中的2项以上：</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leftChars="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1.参与1项市（厅）级以上行业主管部门委托制定或修改的人工智能领域发展规划、战略决策等，并颁布实施或采纳应用（排名前5）；或</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作为主要完成人参与1项科技创新企业人工智能项目的可行性研究报告、技术方案、专项报告、技术手册等的制定，并通过评审或交付、推广使用（排名前5）。</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2.参与并完成市（厅）级以上项目1项，或作为主要完成人（排名前5）参</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与本单位创新项目1项</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，项目经费不少于200万；或</w:t>
      </w:r>
      <w:r>
        <w:rPr>
          <w:rFonts w:hint="eastAsia" w:ascii="Times New Roman" w:hAnsi="Times New Roman" w:eastAsia="仿宋_GB2312" w:cs="仿宋_GB2312"/>
          <w:sz w:val="32"/>
          <w:szCs w:val="32"/>
          <w:lang w:val="en-US" w:eastAsia="zh-CN"/>
        </w:rPr>
        <w:t>参与1项大型商用人工智能场景的应用开发或分布式系统研发</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项目或企业人工智能领域技改项目，项目经费或取得的经济效益总额不少于200万。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3.参与被省（部）级以上行业主管部门确定为人工智能相关</w:t>
      </w:r>
      <w:r>
        <w:rPr>
          <w:rStyle w:val="10"/>
          <w:rFonts w:hint="eastAsia" w:ascii="Times New Roman" w:hAnsi="Times New Roman" w:eastAsia="仿宋_GB2312" w:cs="仿宋_GB2312"/>
          <w:i w:val="0"/>
          <w:iCs w:val="0"/>
          <w:caps w:val="0"/>
          <w:color w:val="000000"/>
          <w:spacing w:val="0"/>
          <w:sz w:val="32"/>
          <w:szCs w:val="32"/>
          <w:shd w:val="clear"/>
          <w:lang w:val="en-US" w:eastAsia="zh-CN" w:bidi="ar"/>
        </w:rPr>
        <w:t>应用场景示范项目</w:t>
      </w:r>
      <w:r>
        <w:rPr>
          <w:rFonts w:hint="eastAsia" w:ascii="Times New Roman" w:hAnsi="Times New Roman" w:eastAsia="仿宋_GB2312" w:cs="仿宋_GB2312"/>
          <w:i w:val="0"/>
          <w:iCs w:val="0"/>
          <w:caps w:val="0"/>
          <w:color w:val="000000"/>
          <w:spacing w:val="0"/>
          <w:sz w:val="32"/>
          <w:szCs w:val="32"/>
          <w:shd w:val="clear"/>
          <w:lang w:val="en-US" w:eastAsia="zh-CN" w:bidi="ar"/>
        </w:rPr>
        <w:t>、</w:t>
      </w:r>
      <w:r>
        <w:rPr>
          <w:rFonts w:hint="eastAsia" w:ascii="Times New Roman" w:hAnsi="Times New Roman" w:eastAsia="仿宋_GB2312" w:cs="仿宋_GB2312"/>
          <w:i w:val="0"/>
          <w:iCs w:val="0"/>
          <w:caps w:val="0"/>
          <w:color w:val="000000"/>
          <w:spacing w:val="0"/>
          <w:sz w:val="32"/>
          <w:szCs w:val="32"/>
          <w:shd w:val="clear" w:fill="auto"/>
          <w:lang w:val="en-US" w:eastAsia="zh-CN" w:bidi="ar"/>
        </w:rPr>
        <w:t>典型应用场景</w:t>
      </w:r>
      <w:r>
        <w:rPr>
          <w:rFonts w:hint="eastAsia" w:ascii="Times New Roman" w:hAnsi="Times New Roman" w:eastAsia="仿宋_GB2312" w:cs="仿宋_GB2312"/>
          <w:i w:val="0"/>
          <w:iCs w:val="0"/>
          <w:caps w:val="0"/>
          <w:color w:val="000000"/>
          <w:spacing w:val="0"/>
          <w:sz w:val="32"/>
          <w:szCs w:val="32"/>
          <w:shd w:val="clear"/>
          <w:lang w:val="en-US" w:eastAsia="zh-CN" w:bidi="ar"/>
        </w:rPr>
        <w:t>或</w:t>
      </w:r>
      <w:r>
        <w:rPr>
          <w:rFonts w:hint="eastAsia" w:ascii="Times New Roman" w:hAnsi="Times New Roman" w:eastAsia="仿宋_GB2312" w:cs="仿宋_GB2312"/>
          <w:i w:val="0"/>
          <w:iCs w:val="0"/>
          <w:caps w:val="0"/>
          <w:color w:val="000000"/>
          <w:spacing w:val="0"/>
          <w:sz w:val="32"/>
          <w:szCs w:val="32"/>
          <w:shd w:val="clear" w:fill="auto"/>
          <w:lang w:val="en-US" w:eastAsia="zh-CN" w:bidi="ar"/>
        </w:rPr>
        <w:t>优秀解决方案（产品）的项目、应用或方案（产品）</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1项及以上。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default"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sz w:val="32"/>
          <w:szCs w:val="32"/>
          <w:lang w:val="en-US" w:eastAsia="zh-CN"/>
        </w:rPr>
        <w:t>4.参与研发1项经省行业主管部门认定的</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新产品、新技术、新应用，并在生产中转化应用</w:t>
      </w:r>
      <w:r>
        <w:rPr>
          <w:rFonts w:hint="eastAsia" w:ascii="Times New Roman" w:hAnsi="Times New Roman" w:eastAsia="仿宋_GB2312" w:cs="仿宋_GB2312"/>
          <w:sz w:val="32"/>
          <w:szCs w:val="32"/>
          <w:lang w:val="en-US" w:eastAsia="zh-CN"/>
        </w:rPr>
        <w:t>，近三年年均新增产值1000万元以上或年均新增上缴税金50万元以上。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起草制（修）订省（部）级以上地方（团体）标准1项，并颁布</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实施；或作为主要参与人取得国内外发明专利1项（排名前5）或其他专利2项</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（排名前3）。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6.参与项目或个人获市（厅）级以上科技成果奖励或人工智能有关赛事奖项1项；或因人工智能专业技术工作业绩突出，获市（厅）级以上人民政府或行业主管部门表彰。</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7.作为第一作者或通讯作者在专业学术期刊或全国专业性学术会议上公开发表本专业相关论文1篇以上；或参与编写本专业著作或译著1本以上。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0" w:firstLineChars="200"/>
        <w:jc w:val="center"/>
        <w:textAlignment w:val="baseline"/>
        <w:rPr>
          <w:rFonts w:hint="eastAsia" w:ascii="Times New Roman" w:hAnsi="Times New Roman" w:eastAsia="黑体" w:cs="黑体"/>
          <w:spacing w:val="0"/>
          <w:sz w:val="32"/>
          <w:szCs w:val="32"/>
          <w:lang w:val="en-US" w:eastAsia="zh-CN"/>
        </w:rPr>
      </w:pPr>
      <w:r>
        <w:rPr>
          <w:rFonts w:hint="eastAsia" w:ascii="Times New Roman" w:hAnsi="Times New Roman" w:eastAsia="黑体" w:cs="黑体"/>
          <w:spacing w:val="0"/>
          <w:w w:val="100"/>
          <w:sz w:val="32"/>
          <w:szCs w:val="32"/>
          <w:lang w:val="en-US" w:eastAsia="zh-CN"/>
        </w:rPr>
        <w:t>第四章 高级工程师资格评审条件</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第十六条</w:t>
      </w:r>
      <w:r>
        <w:rPr>
          <w:rFonts w:hint="eastAsia" w:ascii="Times New Roman" w:hAnsi="Times New Roman" w:eastAsia="仿宋_GB2312" w:cs="仿宋_GB2312"/>
          <w:snapToGrid w:val="0"/>
          <w:color w:val="000000"/>
          <w:kern w:val="0"/>
          <w:sz w:val="32"/>
          <w:szCs w:val="32"/>
          <w:lang w:val="en-US" w:eastAsia="zh-CN" w:bidi="ar"/>
        </w:rPr>
        <w:t xml:space="preserve"> </w:t>
      </w:r>
      <w:r>
        <w:rPr>
          <w:rFonts w:hint="eastAsia" w:ascii="Times New Roman" w:hAnsi="Times New Roman" w:eastAsia="仿宋_GB2312" w:cs="仿宋_GB2312"/>
          <w:sz w:val="32"/>
          <w:szCs w:val="32"/>
        </w:rPr>
        <w:t>申报</w:t>
      </w:r>
      <w:r>
        <w:rPr>
          <w:rFonts w:hint="eastAsia" w:ascii="Times New Roman" w:hAnsi="Times New Roman" w:eastAsia="仿宋_GB2312" w:cs="仿宋_GB2312"/>
          <w:sz w:val="32"/>
          <w:szCs w:val="32"/>
          <w:lang w:val="en-US" w:eastAsia="zh-CN"/>
        </w:rPr>
        <w:t>人工智能</w:t>
      </w:r>
      <w:r>
        <w:rPr>
          <w:rFonts w:hint="eastAsia" w:ascii="Times New Roman" w:hAnsi="Times New Roman" w:eastAsia="仿宋_GB2312" w:cs="仿宋_GB2312"/>
          <w:sz w:val="32"/>
          <w:szCs w:val="32"/>
        </w:rPr>
        <w:t>专业</w:t>
      </w:r>
      <w:r>
        <w:rPr>
          <w:rFonts w:hint="eastAsia" w:ascii="Times New Roman" w:hAnsi="Times New Roman" w:eastAsia="仿宋_GB2312" w:cs="仿宋_GB2312"/>
          <w:sz w:val="32"/>
          <w:szCs w:val="32"/>
          <w:lang w:val="en-US" w:eastAsia="zh-CN"/>
        </w:rPr>
        <w:t>高级</w:t>
      </w:r>
      <w:r>
        <w:rPr>
          <w:rFonts w:hint="eastAsia" w:ascii="Times New Roman" w:hAnsi="Times New Roman" w:eastAsia="仿宋_GB2312" w:cs="仿宋_GB2312"/>
          <w:sz w:val="32"/>
          <w:szCs w:val="32"/>
        </w:rPr>
        <w:t>工程师职务任职资格人员应达到的评审条件: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专业理论知识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rPr>
        <w:t>全面系统掌握</w:t>
      </w:r>
      <w:r>
        <w:rPr>
          <w:rFonts w:hint="eastAsia" w:ascii="Times New Roman" w:hAnsi="Times New Roman" w:eastAsia="仿宋_GB2312" w:cs="仿宋_GB2312"/>
          <w:sz w:val="32"/>
          <w:szCs w:val="32"/>
          <w:lang w:val="en-US" w:eastAsia="zh-CN"/>
        </w:rPr>
        <w:t>本专业</w:t>
      </w:r>
      <w:r>
        <w:rPr>
          <w:rFonts w:hint="eastAsia" w:ascii="Times New Roman" w:hAnsi="Times New Roman" w:eastAsia="仿宋_GB2312" w:cs="仿宋_GB2312"/>
          <w:sz w:val="32"/>
          <w:szCs w:val="32"/>
        </w:rPr>
        <w:t>基础理论和专业</w:t>
      </w:r>
      <w:r>
        <w:rPr>
          <w:rFonts w:hint="eastAsia" w:ascii="Times New Roman" w:hAnsi="Times New Roman" w:eastAsia="仿宋_GB2312" w:cs="仿宋_GB2312"/>
          <w:sz w:val="32"/>
          <w:szCs w:val="32"/>
          <w:lang w:val="en-US" w:eastAsia="zh-CN"/>
        </w:rPr>
        <w:t>技术</w:t>
      </w:r>
      <w:r>
        <w:rPr>
          <w:rFonts w:hint="eastAsia" w:ascii="Times New Roman" w:hAnsi="Times New Roman" w:eastAsia="仿宋_GB2312" w:cs="仿宋_GB2312"/>
          <w:sz w:val="32"/>
          <w:szCs w:val="32"/>
        </w:rPr>
        <w:t>知识，</w:t>
      </w:r>
      <w:r>
        <w:rPr>
          <w:rFonts w:hint="eastAsia" w:ascii="Times New Roman" w:hAnsi="Times New Roman" w:eastAsia="仿宋_GB2312" w:cs="仿宋_GB2312"/>
          <w:sz w:val="32"/>
          <w:szCs w:val="32"/>
          <w:lang w:val="en-US" w:eastAsia="zh-CN"/>
        </w:rPr>
        <w:t>具有跟踪本专业科技发展热点问题及前沿研究的能力；</w:t>
      </w:r>
      <w:r>
        <w:rPr>
          <w:rFonts w:hint="eastAsia" w:ascii="Times New Roman" w:hAnsi="Times New Roman" w:eastAsia="仿宋_GB2312" w:cs="仿宋_GB2312"/>
          <w:sz w:val="32"/>
          <w:szCs w:val="32"/>
        </w:rPr>
        <w:t>熟练</w:t>
      </w:r>
      <w:r>
        <w:rPr>
          <w:rFonts w:hint="eastAsia" w:ascii="Times New Roman" w:hAnsi="Times New Roman" w:eastAsia="仿宋_GB2312" w:cs="仿宋_GB2312"/>
          <w:sz w:val="32"/>
          <w:szCs w:val="32"/>
          <w:lang w:val="en-US" w:eastAsia="zh-CN"/>
        </w:rPr>
        <w:t>运用</w:t>
      </w:r>
      <w:r>
        <w:rPr>
          <w:rFonts w:hint="eastAsia" w:ascii="Times New Roman" w:hAnsi="Times New Roman" w:eastAsia="仿宋_GB2312" w:cs="仿宋_GB2312"/>
          <w:sz w:val="32"/>
          <w:szCs w:val="32"/>
        </w:rPr>
        <w:t>本专业技术标准</w:t>
      </w:r>
      <w:r>
        <w:rPr>
          <w:rFonts w:hint="eastAsia" w:ascii="Times New Roman" w:hAnsi="Times New Roman" w:eastAsia="仿宋_GB2312" w:cs="仿宋_GB2312"/>
          <w:sz w:val="32"/>
          <w:szCs w:val="32"/>
          <w:lang w:val="en-US" w:eastAsia="zh-CN"/>
        </w:rPr>
        <w:t>和规程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能对重大和关键的技术问题进行分析、研究和总结提高</w:t>
      </w:r>
      <w:r>
        <w:rPr>
          <w:rFonts w:hint="eastAsia" w:ascii="Times New Roman" w:hAnsi="Times New Roman" w:eastAsia="仿宋_GB2312" w:cs="仿宋_GB2312"/>
          <w:sz w:val="32"/>
          <w:szCs w:val="32"/>
          <w:lang w:val="en-US" w:eastAsia="zh-CN" w:bidi="ar"/>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（二）专业技术工作经历与能力</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担任工程师职务或近5年以来</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应具备下列条件</w:t>
      </w:r>
      <w:r>
        <w:rPr>
          <w:rFonts w:hint="eastAsia" w:ascii="Times New Roman" w:hAnsi="Times New Roman" w:eastAsia="仿宋_GB2312" w:cs="仿宋_GB2312"/>
          <w:sz w:val="32"/>
          <w:szCs w:val="32"/>
        </w:rPr>
        <w:t>：</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leftChars="0" w:right="0"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从事人工智能研究或工程技术工作的过程中，具有主导研究、开发、优化人工智能</w:t>
      </w:r>
      <w:r>
        <w:rPr>
          <w:rFonts w:hint="eastAsia" w:ascii="Times New Roman" w:hAnsi="Times New Roman" w:eastAsia="仿宋_GB2312" w:cs="仿宋_GB2312"/>
          <w:i w:val="0"/>
          <w:iCs w:val="0"/>
          <w:caps w:val="0"/>
          <w:color w:val="000000"/>
          <w:spacing w:val="0"/>
          <w:sz w:val="32"/>
          <w:szCs w:val="32"/>
          <w:shd w:val="clear"/>
        </w:rPr>
        <w:t>算法</w:t>
      </w:r>
      <w:r>
        <w:rPr>
          <w:rFonts w:hint="eastAsia" w:ascii="Times New Roman" w:hAnsi="Times New Roman" w:eastAsia="仿宋_GB2312" w:cs="仿宋_GB2312"/>
          <w:i w:val="0"/>
          <w:iCs w:val="0"/>
          <w:caps w:val="0"/>
          <w:color w:val="000000"/>
          <w:spacing w:val="0"/>
          <w:sz w:val="32"/>
          <w:szCs w:val="32"/>
          <w:shd w:val="clear"/>
          <w:lang w:eastAsia="zh-CN"/>
        </w:rPr>
        <w:t>，</w:t>
      </w:r>
      <w:r>
        <w:rPr>
          <w:rFonts w:ascii="Times New Roman" w:hAnsi="Times New Roman" w:eastAsia="仿宋_GB2312" w:cs="仿宋_GB2312"/>
          <w:i w:val="0"/>
          <w:iCs w:val="0"/>
          <w:caps w:val="0"/>
          <w:color w:val="000000"/>
          <w:spacing w:val="0"/>
          <w:sz w:val="32"/>
          <w:szCs w:val="32"/>
          <w:shd w:val="clear" w:fill="auto"/>
          <w:lang w:val="en-US" w:eastAsia="zh-CN" w:bidi="ar"/>
        </w:rPr>
        <w:t>规划、设计、开发人工智能芯片</w:t>
      </w:r>
      <w:r>
        <w:rPr>
          <w:rFonts w:hint="eastAsia" w:ascii="Times New Roman" w:hAnsi="Times New Roman" w:eastAsia="仿宋_GB2312" w:cs="仿宋_GB2312"/>
          <w:i w:val="0"/>
          <w:iCs w:val="0"/>
          <w:caps w:val="0"/>
          <w:color w:val="000000"/>
          <w:spacing w:val="0"/>
          <w:sz w:val="32"/>
          <w:szCs w:val="32"/>
          <w:shd w:val="clear"/>
          <w:lang w:val="en-US" w:eastAsia="zh-CN" w:bidi="ar"/>
        </w:rPr>
        <w:t>，</w:t>
      </w:r>
      <w:r>
        <w:rPr>
          <w:rFonts w:hint="eastAsia" w:ascii="Times New Roman" w:hAnsi="Times New Roman" w:eastAsia="仿宋_GB2312" w:cs="仿宋_GB2312"/>
          <w:i w:val="0"/>
          <w:iCs w:val="0"/>
          <w:caps w:val="0"/>
          <w:color w:val="000000"/>
          <w:spacing w:val="0"/>
          <w:sz w:val="32"/>
          <w:szCs w:val="32"/>
          <w:shd w:val="clear" w:fill="auto"/>
          <w:lang w:val="en-US" w:eastAsia="zh-CN" w:bidi="ar"/>
        </w:rPr>
        <w:t>设计、集成、管理、部署人工智能软硬件系统，设计、开发人工智能数据体系或</w:t>
      </w:r>
      <w:r>
        <w:rPr>
          <w:rFonts w:hint="eastAsia" w:ascii="Times New Roman" w:hAnsi="Times New Roman" w:eastAsia="仿宋_GB2312" w:cs="仿宋_GB2312"/>
          <w:i w:val="0"/>
          <w:iCs w:val="0"/>
          <w:caps w:val="0"/>
          <w:color w:val="000000"/>
          <w:spacing w:val="0"/>
          <w:sz w:val="32"/>
          <w:szCs w:val="32"/>
          <w:shd w:val="clear"/>
          <w:lang w:val="en-US" w:eastAsia="zh-CN"/>
        </w:rPr>
        <w:t>人工智能</w:t>
      </w:r>
      <w:r>
        <w:rPr>
          <w:rFonts w:hint="eastAsia" w:ascii="Times New Roman" w:hAnsi="Times New Roman" w:eastAsia="仿宋_GB2312" w:cs="仿宋_GB2312"/>
          <w:i w:val="0"/>
          <w:iCs w:val="0"/>
          <w:caps w:val="0"/>
          <w:color w:val="000000"/>
          <w:spacing w:val="0"/>
          <w:sz w:val="32"/>
          <w:szCs w:val="32"/>
          <w:shd w:val="clear"/>
        </w:rPr>
        <w:t>应用</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等工作经历之一，具备解决</w:t>
      </w:r>
      <w:r>
        <w:rPr>
          <w:rFonts w:hint="eastAsia" w:ascii="Times New Roman" w:hAnsi="Times New Roman" w:eastAsia="仿宋_GB2312" w:cs="仿宋_GB2312"/>
          <w:sz w:val="32"/>
          <w:szCs w:val="32"/>
          <w:lang w:val="en-US" w:eastAsia="zh-CN"/>
        </w:rPr>
        <w:t>复杂技术问题及提出新技术的能力，具备</w:t>
      </w:r>
      <w:r>
        <w:rPr>
          <w:rFonts w:hint="eastAsia" w:ascii="Times New Roman" w:hAnsi="Times New Roman" w:eastAsia="仿宋_GB2312" w:cs="仿宋_GB2312"/>
          <w:sz w:val="32"/>
          <w:szCs w:val="32"/>
        </w:rPr>
        <w:t>指导</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培养</w:t>
      </w:r>
      <w:r>
        <w:rPr>
          <w:rFonts w:hint="eastAsia" w:ascii="Times New Roman" w:hAnsi="Times New Roman" w:eastAsia="仿宋_GB2312" w:cs="仿宋_GB2312"/>
          <w:sz w:val="32"/>
          <w:szCs w:val="32"/>
        </w:rPr>
        <w:t>工程师工作和学习</w:t>
      </w:r>
      <w:r>
        <w:rPr>
          <w:rFonts w:hint="eastAsia" w:ascii="Times New Roman" w:hAnsi="Times New Roman" w:eastAsia="仿宋_GB2312" w:cs="仿宋_GB2312"/>
          <w:sz w:val="32"/>
          <w:szCs w:val="32"/>
          <w:lang w:val="en-US" w:eastAsia="zh-CN"/>
        </w:rPr>
        <w:t>的能力</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专业技术工作</w:t>
      </w:r>
      <w:r>
        <w:rPr>
          <w:rFonts w:hint="eastAsia" w:ascii="Times New Roman" w:hAnsi="Times New Roman" w:eastAsia="仿宋_GB2312" w:cs="仿宋_GB2312"/>
          <w:sz w:val="32"/>
          <w:szCs w:val="32"/>
          <w:lang w:val="en-US" w:eastAsia="zh-CN"/>
        </w:rPr>
        <w:t>业绩与成果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担任工程师职务或近5年以来，应具备下列条件中的3项以上：</w:t>
      </w:r>
    </w:p>
    <w:p>
      <w:pPr>
        <w:keepNext w:val="0"/>
        <w:keepLines w:val="0"/>
        <w:pageBreakBefore w:val="0"/>
        <w:widowControl w:val="0"/>
        <w:numPr>
          <w:ilvl w:val="-1"/>
          <w:numId w:val="0"/>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1.作为主要完成人</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参与1项由</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省（部）级</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以上行业主管部门委托制定或修改的人工智能领域发展规划、战略决策等，并采纳应用或颁布实施（排名前5）；或</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作为主要完成人主导本专业规划咨询、政策研究、科研与技术开发等2项以上，已通过评审或成果得到应用（排名前5）；或主导制定1项人工智能平台项目的技术方向和发展战略，编制建议书、可行性研究报告或实施规划，并被采纳实施（排名前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auto"/>
          <w:spacing w:val="0"/>
          <w:kern w:val="0"/>
          <w:sz w:val="30"/>
          <w:szCs w:val="30"/>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2.</w:t>
      </w:r>
      <w:r>
        <w:rPr>
          <w:rFonts w:hint="eastAsia" w:ascii="Times New Roman" w:hAnsi="Times New Roman" w:eastAsia="仿宋_GB2312" w:cs="仿宋_GB2312"/>
          <w:snapToGrid w:val="0"/>
          <w:color w:val="000000"/>
          <w:kern w:val="0"/>
          <w:sz w:val="32"/>
          <w:szCs w:val="32"/>
          <w:lang w:val="en-US" w:eastAsia="zh-CN" w:bidi="ar"/>
        </w:rPr>
        <w:t>作为骨干承担国家级项目1项（排名前5），或</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作为主要完成人参与并完成省（部）级</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重点</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项目1项（排名前3），或</w:t>
      </w:r>
      <w:r>
        <w:rPr>
          <w:rFonts w:hint="eastAsia" w:ascii="Times New Roman" w:hAnsi="Times New Roman" w:eastAsia="仿宋_GB2312" w:cs="仿宋_GB2312"/>
          <w:snapToGrid w:val="0"/>
          <w:color w:val="000000"/>
          <w:kern w:val="0"/>
          <w:sz w:val="32"/>
          <w:szCs w:val="32"/>
          <w:lang w:val="en-US" w:eastAsia="zh-CN" w:bidi="ar"/>
        </w:rPr>
        <w:t>主持省（部）级一般项目1项（排名第1）</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w:t>
      </w:r>
      <w:r>
        <w:rPr>
          <w:rFonts w:hint="eastAsia" w:ascii="Times New Roman" w:hAnsi="Times New Roman" w:eastAsia="仿宋_GB2312" w:cs="仿宋_GB2312"/>
          <w:i w:val="0"/>
          <w:iCs w:val="0"/>
          <w:caps w:val="0"/>
          <w:color w:val="auto"/>
          <w:spacing w:val="0"/>
          <w:kern w:val="0"/>
          <w:sz w:val="30"/>
          <w:szCs w:val="30"/>
          <w:shd w:val="clear"/>
          <w:lang w:val="en-US" w:eastAsia="zh-CN" w:bidi="ar"/>
        </w:rPr>
        <w:t>或</w:t>
      </w:r>
      <w:r>
        <w:rPr>
          <w:rFonts w:hint="eastAsia" w:ascii="Times New Roman" w:hAnsi="Times New Roman" w:eastAsia="仿宋_GB2312" w:cs="仿宋_GB2312"/>
          <w:color w:val="auto"/>
          <w:sz w:val="30"/>
          <w:szCs w:val="30"/>
          <w:lang w:val="en-US" w:eastAsia="zh-CN"/>
        </w:rPr>
        <w:t>作为骨干参与完成1项大型商用人工智能场景应用开发或分布式系统研发项目或企业</w:t>
      </w:r>
      <w:r>
        <w:rPr>
          <w:rFonts w:hint="eastAsia" w:ascii="Times New Roman" w:hAnsi="Times New Roman" w:eastAsia="仿宋_GB2312" w:cs="仿宋_GB2312"/>
          <w:i w:val="0"/>
          <w:iCs w:val="0"/>
          <w:caps w:val="0"/>
          <w:color w:val="auto"/>
          <w:spacing w:val="0"/>
          <w:kern w:val="0"/>
          <w:sz w:val="30"/>
          <w:szCs w:val="30"/>
          <w:shd w:val="clear"/>
          <w:lang w:val="en-US" w:eastAsia="zh-CN" w:bidi="ar"/>
        </w:rPr>
        <w:t>人工智能领域重大技术改造项目</w:t>
      </w:r>
      <w:r>
        <w:rPr>
          <w:rFonts w:hint="eastAsia" w:ascii="Times New Roman" w:hAnsi="Times New Roman" w:eastAsia="仿宋_GB2312" w:cs="仿宋_GB2312"/>
          <w:color w:val="auto"/>
          <w:sz w:val="30"/>
          <w:szCs w:val="30"/>
          <w:lang w:val="en-US" w:eastAsia="zh-CN"/>
        </w:rPr>
        <w:t>，</w:t>
      </w:r>
      <w:r>
        <w:rPr>
          <w:rFonts w:hint="eastAsia" w:ascii="Times New Roman" w:hAnsi="Times New Roman" w:eastAsia="仿宋_GB2312" w:cs="仿宋_GB2312"/>
          <w:snapToGrid w:val="0"/>
          <w:color w:val="auto"/>
          <w:kern w:val="0"/>
          <w:sz w:val="30"/>
          <w:szCs w:val="30"/>
          <w:lang w:val="en-US" w:eastAsia="zh-CN" w:bidi="ar"/>
        </w:rPr>
        <w:t>项目总金额或取得经济效益总额不少于500万（排名前5）</w:t>
      </w:r>
      <w:r>
        <w:rPr>
          <w:rFonts w:hint="eastAsia" w:ascii="Times New Roman" w:hAnsi="Times New Roman" w:eastAsia="仿宋_GB2312" w:cs="仿宋_GB2312"/>
          <w:i w:val="0"/>
          <w:iCs w:val="0"/>
          <w:caps w:val="0"/>
          <w:color w:val="auto"/>
          <w:spacing w:val="0"/>
          <w:kern w:val="0"/>
          <w:sz w:val="30"/>
          <w:szCs w:val="30"/>
          <w:shd w:val="clear"/>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default"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3.作为主要完成人（排名前5）参与被省（部）级以上行业主管部门确定为人工智能相关</w:t>
      </w:r>
      <w:r>
        <w:rPr>
          <w:rFonts w:hint="eastAsia" w:ascii="Times New Roman" w:hAnsi="Times New Roman" w:eastAsia="仿宋_GB2312" w:cs="仿宋_GB2312"/>
          <w:i w:val="0"/>
          <w:iCs w:val="0"/>
          <w:caps w:val="0"/>
          <w:color w:val="000000"/>
          <w:spacing w:val="0"/>
          <w:sz w:val="32"/>
          <w:szCs w:val="32"/>
          <w:shd w:val="clear"/>
          <w:lang w:val="en-US" w:eastAsia="zh-CN" w:bidi="ar"/>
        </w:rPr>
        <w:t>应用场景示范项目、典型应用场景或优秀解决方案（产品）的项目、应用或方案（产品）</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1项及以上。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default"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sz w:val="32"/>
          <w:szCs w:val="32"/>
          <w:lang w:val="en-US" w:eastAsia="zh-CN"/>
        </w:rPr>
        <w:t>4.作为主要完成人（排名前5）参与研发1项经</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省（部）级</w:t>
      </w:r>
      <w:r>
        <w:rPr>
          <w:rFonts w:hint="eastAsia" w:ascii="Times New Roman" w:hAnsi="Times New Roman" w:eastAsia="仿宋_GB2312" w:cs="仿宋_GB2312"/>
          <w:sz w:val="32"/>
          <w:szCs w:val="32"/>
          <w:lang w:val="en-US" w:eastAsia="zh-CN"/>
        </w:rPr>
        <w:t>行业主管部门认定的</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新产品、新技术、新应用，并在生产中转化应用</w:t>
      </w:r>
      <w:r>
        <w:rPr>
          <w:rFonts w:hint="eastAsia" w:ascii="Times New Roman" w:hAnsi="Times New Roman" w:eastAsia="仿宋_GB2312" w:cs="仿宋_GB2312"/>
          <w:sz w:val="32"/>
          <w:szCs w:val="32"/>
          <w:lang w:val="en-US" w:eastAsia="zh-CN"/>
        </w:rPr>
        <w:t>，近三年年均新增产值1000万元以上或年均新增上缴税金50万元以上。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pP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主导制（修）订国家、行业、省级地方（团体）标准、规程、规范1项及以上，并颁布实施（排名前3）；或作为排名第一的发明人取得国内外发明专利1项以上</w:t>
      </w:r>
      <w:r>
        <w:rPr>
          <w:rFonts w:hint="eastAsia" w:ascii="Times New Roman" w:hAnsi="Times New Roman" w:eastAsia="仿宋_GB2312" w:cs="仿宋_GB2312"/>
          <w:sz w:val="32"/>
          <w:szCs w:val="32"/>
          <w:lang w:val="en-US" w:eastAsia="zh-CN" w:bidi="ar"/>
        </w:rPr>
        <w:t>，经专家认定产生实际经济效益的（</w:t>
      </w:r>
      <w:r>
        <w:rPr>
          <w:rFonts w:hint="eastAsia" w:ascii="Times New Roman" w:hAnsi="Times New Roman" w:eastAsia="仿宋_GB2312" w:cs="仿宋_GB2312"/>
          <w:sz w:val="32"/>
          <w:szCs w:val="32"/>
          <w:highlight w:val="none"/>
          <w:lang w:val="en-US" w:eastAsia="zh-CN" w:bidi="ar"/>
        </w:rPr>
        <w:t>专利已投产或对外许可使用并有正常许可费收入，下同）</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afterLines="0" w:line="600" w:lineRule="exact"/>
        <w:ind w:right="0" w:firstLine="640" w:firstLineChars="200"/>
        <w:jc w:val="both"/>
        <w:textAlignment w:val="auto"/>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6.凭借人工智能项目获得省（部）级科技成果三等奖及以上1项，或市（厅）级以上科技成果二等奖1项（排名前3）；或获中国专利奖1项；或获省级专利奖一等奖（排名前3）、二等奖（排名前2）、三等奖（排名第1）；或因人工智能专业技术工作业绩突出，获省（部）级以上人民政府或行业主管部门表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7.作为第一作者或通讯作者在省（部）级以上专业学术期刊或全国专业性学术会议上公开发表人工智能领域论文2篇以上（至少1篇为高质量科技期刊或会议论文）；或在有较大影响力的国际或全国性学术会议上做人工智能领域相关专题或分会报告2次；或作为主要作者（排名前5）编写并出版人工智能领域相关著作或译著1本以上（本人撰写或翻译部分不少于5万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firstLine="640" w:firstLineChars="200"/>
        <w:jc w:val="center"/>
        <w:textAlignment w:val="baseline"/>
        <w:rPr>
          <w:rFonts w:hint="eastAsia" w:ascii="Times New Roman" w:hAnsi="Times New Roman" w:eastAsia="黑体" w:cs="黑体"/>
          <w:spacing w:val="0"/>
          <w:sz w:val="32"/>
          <w:szCs w:val="32"/>
          <w:lang w:val="en-US" w:eastAsia="zh-CN"/>
        </w:rPr>
      </w:pPr>
      <w:r>
        <w:rPr>
          <w:rFonts w:hint="eastAsia" w:ascii="Times New Roman" w:hAnsi="Times New Roman" w:eastAsia="黑体" w:cs="黑体"/>
          <w:spacing w:val="0"/>
          <w:w w:val="100"/>
          <w:sz w:val="32"/>
          <w:szCs w:val="32"/>
          <w:lang w:val="en-US" w:eastAsia="zh-CN"/>
        </w:rPr>
        <w:t>第五章 正高级工程师资格评审条件</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 xml:space="preserve">第十七条 </w:t>
      </w:r>
      <w:r>
        <w:rPr>
          <w:rFonts w:hint="eastAsia" w:ascii="Times New Roman" w:hAnsi="Times New Roman" w:eastAsia="仿宋_GB2312" w:cs="仿宋_GB2312"/>
          <w:sz w:val="32"/>
          <w:szCs w:val="32"/>
        </w:rPr>
        <w:t>申报</w:t>
      </w:r>
      <w:r>
        <w:rPr>
          <w:rFonts w:hint="eastAsia" w:ascii="Times New Roman" w:hAnsi="Times New Roman" w:eastAsia="仿宋_GB2312" w:cs="仿宋_GB2312"/>
          <w:sz w:val="32"/>
          <w:szCs w:val="32"/>
          <w:lang w:val="en-US" w:eastAsia="zh-CN"/>
        </w:rPr>
        <w:t>人工智能</w:t>
      </w:r>
      <w:r>
        <w:rPr>
          <w:rFonts w:hint="eastAsia" w:ascii="Times New Roman" w:hAnsi="Times New Roman" w:eastAsia="仿宋_GB2312" w:cs="仿宋_GB2312"/>
          <w:sz w:val="32"/>
          <w:szCs w:val="32"/>
        </w:rPr>
        <w:t>专业</w:t>
      </w:r>
      <w:r>
        <w:rPr>
          <w:rFonts w:hint="eastAsia" w:ascii="Times New Roman" w:hAnsi="Times New Roman" w:eastAsia="仿宋_GB2312" w:cs="仿宋_GB2312"/>
          <w:sz w:val="32"/>
          <w:szCs w:val="32"/>
          <w:lang w:val="en-US" w:eastAsia="zh-CN"/>
        </w:rPr>
        <w:t>正高级</w:t>
      </w:r>
      <w:r>
        <w:rPr>
          <w:rFonts w:hint="eastAsia" w:ascii="Times New Roman" w:hAnsi="Times New Roman" w:eastAsia="仿宋_GB2312" w:cs="仿宋_GB2312"/>
          <w:sz w:val="32"/>
          <w:szCs w:val="32"/>
        </w:rPr>
        <w:t>工程师职务任职资格人员应达到的评审条件: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专业理论知识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lang w:val="en-US" w:eastAsia="zh-CN"/>
        </w:rPr>
        <w:t>精通本专业</w:t>
      </w:r>
      <w:r>
        <w:rPr>
          <w:rFonts w:hint="eastAsia" w:ascii="Times New Roman" w:hAnsi="Times New Roman" w:eastAsia="仿宋_GB2312" w:cs="仿宋_GB2312"/>
          <w:sz w:val="32"/>
          <w:szCs w:val="32"/>
        </w:rPr>
        <w:t>基础理论知识和专业</w:t>
      </w:r>
      <w:r>
        <w:rPr>
          <w:rFonts w:hint="eastAsia" w:ascii="Times New Roman" w:hAnsi="Times New Roman" w:eastAsia="仿宋_GB2312" w:cs="仿宋_GB2312"/>
          <w:sz w:val="32"/>
          <w:szCs w:val="32"/>
          <w:lang w:val="en-US" w:eastAsia="zh-CN"/>
        </w:rPr>
        <w:t>技术</w:t>
      </w:r>
      <w:r>
        <w:rPr>
          <w:rFonts w:hint="eastAsia" w:ascii="Times New Roman" w:hAnsi="Times New Roman" w:eastAsia="仿宋_GB2312" w:cs="仿宋_GB2312"/>
          <w:sz w:val="32"/>
          <w:szCs w:val="32"/>
        </w:rPr>
        <w:t>知识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熟练掌握相关技术标准和规范，</w:t>
      </w:r>
      <w:r>
        <w:rPr>
          <w:rFonts w:hint="eastAsia" w:ascii="Times New Roman" w:hAnsi="Times New Roman" w:eastAsia="仿宋_GB2312" w:cs="仿宋_GB2312"/>
          <w:sz w:val="32"/>
          <w:szCs w:val="32"/>
          <w:lang w:val="en-US" w:eastAsia="zh-CN"/>
        </w:rPr>
        <w:t>全面掌握本专业技术标准和规程并能分析、追踪本专业国内外最新发展趋势；</w:t>
      </w:r>
      <w:r>
        <w:rPr>
          <w:rFonts w:hint="eastAsia" w:ascii="Times New Roman" w:hAnsi="Times New Roman" w:eastAsia="仿宋_GB2312" w:cs="仿宋_GB2312"/>
          <w:spacing w:val="0"/>
          <w:sz w:val="32"/>
          <w:szCs w:val="32"/>
        </w:rPr>
        <w:t>科研水平、学术造诣</w:t>
      </w:r>
      <w:r>
        <w:rPr>
          <w:rFonts w:hint="eastAsia" w:ascii="Times New Roman" w:hAnsi="Times New Roman" w:eastAsia="仿宋_GB2312" w:cs="仿宋_GB2312"/>
          <w:spacing w:val="0"/>
          <w:sz w:val="32"/>
          <w:szCs w:val="32"/>
          <w:lang w:val="en-US" w:eastAsia="zh-CN"/>
        </w:rPr>
        <w:t>较高</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科学实践能力强</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lang w:val="en-US" w:eastAsia="zh-CN"/>
        </w:rPr>
        <w:t>在本专业领域具有较高的知名度和影响力，</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具有引领科技发展前沿研究的能力，在突破关键核心技术和自主创新方面作出重要贡献并发挥引领和示范作</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用。</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（二）专业技术工作经历与能力</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担任高级工程师职务或近5年以来</w:t>
      </w:r>
      <w:r>
        <w:rPr>
          <w:rFonts w:hint="eastAsia" w:ascii="Times New Roman" w:hAnsi="Times New Roman" w:eastAsia="仿宋_GB2312" w:cs="仿宋_GB2312"/>
          <w:sz w:val="32"/>
          <w:szCs w:val="32"/>
        </w:rPr>
        <w:t>，具备下列</w:t>
      </w:r>
      <w:r>
        <w:rPr>
          <w:rFonts w:hint="eastAsia" w:ascii="Times New Roman" w:hAnsi="Times New Roman" w:eastAsia="仿宋_GB2312" w:cs="仿宋_GB2312"/>
          <w:sz w:val="32"/>
          <w:szCs w:val="32"/>
          <w:lang w:val="en-US" w:eastAsia="zh-CN"/>
        </w:rPr>
        <w:t>6项</w:t>
      </w:r>
      <w:r>
        <w:rPr>
          <w:rFonts w:hint="eastAsia" w:ascii="Times New Roman" w:hAnsi="Times New Roman" w:eastAsia="仿宋_GB2312" w:cs="仿宋_GB2312"/>
          <w:sz w:val="32"/>
          <w:szCs w:val="32"/>
        </w:rPr>
        <w:t>条件</w:t>
      </w:r>
      <w:r>
        <w:rPr>
          <w:rFonts w:hint="eastAsia" w:ascii="Times New Roman" w:hAnsi="Times New Roman" w:eastAsia="仿宋_GB2312" w:cs="仿宋_GB2312"/>
          <w:sz w:val="32"/>
          <w:szCs w:val="32"/>
          <w:lang w:val="en-US" w:eastAsia="zh-CN"/>
        </w:rPr>
        <w:t>中的2项，其中第1、2、3、4、5项条件至少满足1项</w:t>
      </w:r>
      <w:r>
        <w:rPr>
          <w:rFonts w:hint="eastAsia" w:ascii="Times New Roman" w:hAnsi="Times New Roman" w:eastAsia="仿宋_GB2312" w:cs="仿宋_GB2312"/>
          <w:sz w:val="32"/>
          <w:szCs w:val="32"/>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eastAsia="zh-CN"/>
        </w:rPr>
      </w:pPr>
      <w:r>
        <w:rPr>
          <w:rFonts w:hint="eastAsia" w:ascii="Times New Roman" w:hAnsi="Times New Roman" w:eastAsia="仿宋_GB2312" w:cs="仿宋_GB2312"/>
          <w:snapToGrid w:val="0"/>
          <w:kern w:val="0"/>
          <w:sz w:val="32"/>
          <w:szCs w:val="32"/>
          <w:lang w:val="en-US" w:eastAsia="zh-CN"/>
        </w:rPr>
        <w:t>1.有主导设计或搭建部署人工智能算法的能力和经历</w:t>
      </w:r>
      <w:r>
        <w:rPr>
          <w:rFonts w:hint="eastAsia" w:ascii="Times New Roman" w:hAnsi="Times New Roman" w:eastAsia="仿宋_GB2312" w:cs="仿宋_GB2312"/>
          <w:snapToGrid w:val="0"/>
          <w:kern w:val="0"/>
          <w:sz w:val="32"/>
          <w:szCs w:val="32"/>
          <w:lang w:eastAsia="zh-CN"/>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eastAsia="zh-CN"/>
        </w:rPr>
      </w:pPr>
      <w:r>
        <w:rPr>
          <w:rFonts w:hint="eastAsia" w:ascii="Times New Roman" w:hAnsi="Times New Roman" w:eastAsia="仿宋_GB2312" w:cs="仿宋_GB2312"/>
          <w:snapToGrid w:val="0"/>
          <w:kern w:val="0"/>
          <w:sz w:val="32"/>
          <w:szCs w:val="32"/>
          <w:lang w:val="en-US" w:eastAsia="zh-CN"/>
        </w:rPr>
        <w:t>2.有</w:t>
      </w:r>
      <w:r>
        <w:rPr>
          <w:rFonts w:hint="eastAsia" w:ascii="Times New Roman" w:hAnsi="Times New Roman" w:eastAsia="仿宋_GB2312" w:cs="仿宋_GB2312"/>
          <w:sz w:val="32"/>
          <w:szCs w:val="32"/>
        </w:rPr>
        <w:t>主导人工智能硬件或软件工程化的设计及实际研发的能力</w:t>
      </w:r>
      <w:r>
        <w:rPr>
          <w:rFonts w:hint="eastAsia" w:ascii="Times New Roman" w:hAnsi="Times New Roman" w:eastAsia="仿宋_GB2312" w:cs="仿宋_GB2312"/>
          <w:sz w:val="32"/>
          <w:szCs w:val="32"/>
          <w:lang w:val="en-US" w:eastAsia="zh-CN"/>
        </w:rPr>
        <w:t>和</w:t>
      </w:r>
      <w:r>
        <w:rPr>
          <w:rFonts w:hint="eastAsia" w:ascii="Times New Roman" w:hAnsi="Times New Roman" w:eastAsia="仿宋_GB2312" w:cs="仿宋_GB2312"/>
          <w:sz w:val="32"/>
          <w:szCs w:val="32"/>
        </w:rPr>
        <w:t>经历</w:t>
      </w:r>
      <w:r>
        <w:rPr>
          <w:rFonts w:hint="eastAsia" w:ascii="Times New Roman" w:hAnsi="Times New Roman" w:eastAsia="仿宋_GB2312" w:cs="仿宋_GB2312"/>
          <w:i w:val="0"/>
          <w:iCs w:val="0"/>
          <w:caps w:val="0"/>
          <w:color w:val="000000"/>
          <w:spacing w:val="0"/>
          <w:sz w:val="32"/>
          <w:szCs w:val="32"/>
          <w:shd w:val="clear"/>
          <w:lang w:eastAsia="zh-CN"/>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val="en-US" w:eastAsia="zh-CN"/>
        </w:rPr>
      </w:pPr>
      <w:r>
        <w:rPr>
          <w:rFonts w:hint="eastAsia" w:ascii="Times New Roman" w:hAnsi="Times New Roman" w:eastAsia="仿宋_GB2312" w:cs="仿宋_GB2312"/>
          <w:snapToGrid w:val="0"/>
          <w:kern w:val="0"/>
          <w:sz w:val="32"/>
          <w:szCs w:val="32"/>
          <w:lang w:val="en-US" w:eastAsia="zh-CN"/>
        </w:rPr>
        <w:t>3.</w:t>
      </w:r>
      <w:r>
        <w:rPr>
          <w:rFonts w:hint="eastAsia" w:ascii="Times New Roman" w:hAnsi="Times New Roman" w:eastAsia="仿宋_GB2312" w:cs="仿宋_GB2312"/>
          <w:i w:val="0"/>
          <w:iCs w:val="0"/>
          <w:caps w:val="0"/>
          <w:color w:val="000000"/>
          <w:spacing w:val="0"/>
          <w:sz w:val="32"/>
          <w:szCs w:val="32"/>
          <w:shd w:val="clear"/>
        </w:rPr>
        <w:t>有主导高质量数据采集、清洗、诊治与管理</w:t>
      </w:r>
      <w:r>
        <w:rPr>
          <w:rFonts w:hint="eastAsia" w:ascii="Times New Roman" w:hAnsi="Times New Roman" w:eastAsia="仿宋_GB2312" w:cs="仿宋_GB2312"/>
          <w:i w:val="0"/>
          <w:iCs w:val="0"/>
          <w:caps w:val="0"/>
          <w:color w:val="000000"/>
          <w:spacing w:val="0"/>
          <w:sz w:val="32"/>
          <w:szCs w:val="32"/>
          <w:shd w:val="clear"/>
          <w:lang w:val="en-US" w:eastAsia="zh-CN"/>
        </w:rPr>
        <w:t>等</w:t>
      </w:r>
      <w:r>
        <w:rPr>
          <w:rFonts w:hint="eastAsia" w:ascii="Times New Roman" w:hAnsi="Times New Roman" w:eastAsia="仿宋_GB2312" w:cs="仿宋_GB2312"/>
          <w:i w:val="0"/>
          <w:iCs w:val="0"/>
          <w:caps w:val="0"/>
          <w:color w:val="000000"/>
          <w:spacing w:val="0"/>
          <w:sz w:val="32"/>
          <w:szCs w:val="32"/>
          <w:shd w:val="clear"/>
        </w:rPr>
        <w:t>人工智能数据体系的设计及建设能力</w:t>
      </w:r>
      <w:r>
        <w:rPr>
          <w:rFonts w:hint="eastAsia" w:ascii="Times New Roman" w:hAnsi="Times New Roman" w:eastAsia="仿宋_GB2312" w:cs="仿宋_GB2312"/>
          <w:i w:val="0"/>
          <w:iCs w:val="0"/>
          <w:caps w:val="0"/>
          <w:color w:val="000000"/>
          <w:spacing w:val="0"/>
          <w:sz w:val="32"/>
          <w:szCs w:val="32"/>
          <w:shd w:val="clear"/>
          <w:lang w:val="en-US" w:eastAsia="zh-CN"/>
        </w:rPr>
        <w:t>和</w:t>
      </w:r>
      <w:r>
        <w:rPr>
          <w:rFonts w:hint="eastAsia" w:ascii="Times New Roman" w:hAnsi="Times New Roman" w:eastAsia="仿宋_GB2312" w:cs="仿宋_GB2312"/>
          <w:i w:val="0"/>
          <w:iCs w:val="0"/>
          <w:caps w:val="0"/>
          <w:color w:val="000000"/>
          <w:spacing w:val="0"/>
          <w:sz w:val="32"/>
          <w:szCs w:val="32"/>
          <w:shd w:val="clear"/>
        </w:rPr>
        <w:t>经历</w:t>
      </w:r>
      <w:r>
        <w:rPr>
          <w:rFonts w:hint="eastAsia" w:ascii="Times New Roman" w:hAnsi="Times New Roman" w:eastAsia="仿宋_GB2312" w:cs="仿宋_GB2312"/>
          <w:i w:val="0"/>
          <w:iCs w:val="0"/>
          <w:caps w:val="0"/>
          <w:color w:val="000000"/>
          <w:spacing w:val="0"/>
          <w:sz w:val="32"/>
          <w:szCs w:val="32"/>
          <w:shd w:val="clear"/>
          <w:lang w:eastAsia="zh-CN"/>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snapToGrid w:val="0"/>
          <w:kern w:val="0"/>
          <w:sz w:val="32"/>
          <w:szCs w:val="32"/>
          <w:lang w:val="en-US" w:eastAsia="zh-CN"/>
        </w:rPr>
      </w:pPr>
      <w:r>
        <w:rPr>
          <w:rFonts w:hint="eastAsia" w:ascii="Times New Roman" w:hAnsi="Times New Roman" w:eastAsia="仿宋_GB2312" w:cs="仿宋_GB2312"/>
          <w:snapToGrid w:val="0"/>
          <w:kern w:val="0"/>
          <w:sz w:val="32"/>
          <w:szCs w:val="32"/>
          <w:lang w:val="en-US" w:eastAsia="zh-CN"/>
        </w:rPr>
        <w:t>4.有作为主要技术负责人将人工智能技术与各行业的产品和服务高效集成并形成行业竞争力的能力和经历</w:t>
      </w:r>
      <w:r>
        <w:rPr>
          <w:rFonts w:hint="eastAsia" w:ascii="Times New Roman" w:hAnsi="Times New Roman" w:eastAsia="仿宋_GB2312" w:cs="仿宋_GB2312"/>
          <w:i w:val="0"/>
          <w:iCs w:val="0"/>
          <w:caps w:val="0"/>
          <w:color w:val="000000"/>
          <w:spacing w:val="0"/>
          <w:sz w:val="32"/>
          <w:szCs w:val="32"/>
          <w:shd w:val="clear"/>
          <w:lang w:val="en-US" w:eastAsia="zh-CN"/>
        </w:rPr>
        <w:t>；</w:t>
      </w:r>
    </w:p>
    <w:p>
      <w:pPr>
        <w:widowControl w:val="0"/>
        <w:kinsoku/>
        <w:autoSpaceDE w:val="0"/>
        <w:autoSpaceDN w:val="0"/>
        <w:adjustRightInd/>
        <w:snapToGrid/>
        <w:spacing w:line="600" w:lineRule="exact"/>
        <w:ind w:firstLine="640" w:firstLineChars="200"/>
        <w:textAlignment w:val="baseline"/>
        <w:rPr>
          <w:rFonts w:hint="eastAsia" w:ascii="Times New Roman" w:hAnsi="Times New Roman" w:eastAsia="仿宋_GB2312" w:cs="仿宋_GB2312"/>
          <w:i w:val="0"/>
          <w:iCs w:val="0"/>
          <w:caps w:val="0"/>
          <w:color w:val="000000"/>
          <w:spacing w:val="0"/>
          <w:sz w:val="32"/>
          <w:szCs w:val="32"/>
          <w:shd w:val="clear"/>
          <w:lang w:val="en-US" w:eastAsia="zh-CN"/>
        </w:rPr>
      </w:pPr>
      <w:r>
        <w:rPr>
          <w:rFonts w:hint="eastAsia" w:ascii="Times New Roman" w:hAnsi="Times New Roman" w:eastAsia="仿宋_GB2312" w:cs="仿宋_GB2312"/>
          <w:snapToGrid w:val="0"/>
          <w:kern w:val="0"/>
          <w:sz w:val="32"/>
          <w:szCs w:val="32"/>
          <w:lang w:val="en-US" w:eastAsia="zh-CN"/>
        </w:rPr>
        <w:t>5.有搭建面向人工智能技术的感知、预测、预警、防御和应急，保障基础设施和社会安全运行重大态势的能力和经历</w:t>
      </w:r>
      <w:r>
        <w:rPr>
          <w:rFonts w:hint="eastAsia" w:ascii="Times New Roman" w:hAnsi="Times New Roman" w:eastAsia="仿宋_GB2312" w:cs="仿宋_GB2312"/>
          <w:i w:val="0"/>
          <w:iCs w:val="0"/>
          <w:caps w:val="0"/>
          <w:color w:val="000000"/>
          <w:spacing w:val="0"/>
          <w:sz w:val="32"/>
          <w:szCs w:val="32"/>
          <w:shd w:val="clear"/>
          <w:lang w:val="en-US" w:eastAsia="zh-CN"/>
        </w:rPr>
        <w:t>；</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leftChars="0" w:right="0" w:firstLine="640" w:firstLineChars="200"/>
        <w:jc w:val="both"/>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6.担任省级以上技术平台副职以上；或主持大中型企事业单位重要科技部门工作5年以上；从事大中型企事业单位本专业相关工作5年以上，掌握关键核心技术并主持完成</w:t>
      </w:r>
      <w:r>
        <w:rPr>
          <w:rFonts w:hint="eastAsia" w:ascii="Times New Roman" w:hAnsi="Times New Roman" w:eastAsia="仿宋_GB2312" w:cs="仿宋_GB2312"/>
          <w:sz w:val="32"/>
          <w:szCs w:val="32"/>
          <w:lang w:val="en-US" w:eastAsia="zh-CN" w:bidi="ar"/>
        </w:rPr>
        <w:t>对行业发展有一定影响的重点项目或系列产品主要部分的设计、研发、测试和管理工作</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；在生产服务一线岗位从事相关专业技术工作累计满20年，具备指导高级工程师开展工作的能力。</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600" w:lineRule="exact"/>
        <w:ind w:firstLine="640" w:firstLineChars="200"/>
        <w:jc w:val="both"/>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专业技术工作</w:t>
      </w:r>
      <w:r>
        <w:rPr>
          <w:rFonts w:hint="eastAsia" w:ascii="Times New Roman" w:hAnsi="Times New Roman" w:eastAsia="仿宋_GB2312" w:cs="仿宋_GB2312"/>
          <w:sz w:val="32"/>
          <w:szCs w:val="32"/>
          <w:lang w:val="en-US" w:eastAsia="zh-CN"/>
        </w:rPr>
        <w:t>业绩与成果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担任高级工程师职务或近5年以来，应具备下列条件中的2项以上：</w:t>
      </w:r>
    </w:p>
    <w:p>
      <w:pPr>
        <w:keepNext w:val="0"/>
        <w:keepLines w:val="0"/>
        <w:pageBreakBefore w:val="0"/>
        <w:widowControl w:val="0"/>
        <w:numPr>
          <w:ilvl w:val="-1"/>
          <w:numId w:val="0"/>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1.主持完成</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1项由</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省（部）级</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以上行业主管部门委托制定或修改的人工智能领域发展规划、战略决策等，并颁布实施或采纳应用（排名第1）；或</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主持完成本专业规划咨询、政策研究、科研与技术开发等2项以上，已通过评审或成果得到应用（排名第1）；或主持制定1项人工智能平台项目的技术方向和发展战略，编制建议书、可行性研究报告或实施规划，并被采纳实施（排名第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pPr>
      <w:r>
        <w:rPr>
          <w:rFonts w:hint="eastAsia" w:ascii="Times New Roman" w:hAnsi="Times New Roman" w:eastAsia="仿宋_GB2312" w:cs="仿宋_GB2312"/>
          <w:snapToGrid w:val="0"/>
          <w:color w:val="000000"/>
          <w:kern w:val="0"/>
          <w:sz w:val="32"/>
          <w:szCs w:val="32"/>
          <w:lang w:val="en-US" w:eastAsia="zh-CN" w:bidi="ar"/>
        </w:rPr>
        <w:t>2.作为骨干承担国家级重大项目1项（排名前5），或主持国家级项目1项，或</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主持省（部）级以上</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重点</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项目1项</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；或主持完成人工智能平台或商用人工智能场景开发项目1项，</w:t>
      </w:r>
      <w:r>
        <w:rPr>
          <w:rFonts w:hint="default" w:ascii="Times New Roman" w:hAnsi="Times New Roman" w:eastAsia="仿宋_GB2312" w:cs="仿宋_GB2312"/>
          <w:i w:val="0"/>
          <w:iCs w:val="0"/>
          <w:caps w:val="0"/>
          <w:color w:val="000000"/>
          <w:spacing w:val="0"/>
          <w:kern w:val="0"/>
          <w:sz w:val="32"/>
          <w:szCs w:val="32"/>
          <w:highlight w:val="none"/>
          <w:shd w:val="clear"/>
          <w:lang w:val="en-US" w:eastAsia="zh-CN" w:bidi="ar"/>
        </w:rPr>
        <w:t>取得经济效益</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不少于1000万元。</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3.作为项目负责人（排名第1）主持完成被省（部）级以上行业主管部门确定为人工智能相关</w:t>
      </w:r>
      <w:r>
        <w:rPr>
          <w:rFonts w:hint="eastAsia" w:ascii="Times New Roman" w:hAnsi="Times New Roman" w:eastAsia="仿宋_GB2312" w:cs="仿宋_GB2312"/>
          <w:i w:val="0"/>
          <w:iCs w:val="0"/>
          <w:caps w:val="0"/>
          <w:color w:val="000000"/>
          <w:spacing w:val="0"/>
          <w:sz w:val="32"/>
          <w:szCs w:val="32"/>
          <w:shd w:val="clear"/>
          <w:lang w:val="en-US" w:eastAsia="zh-CN" w:bidi="ar"/>
        </w:rPr>
        <w:t>应用场景示范项目、典型应用场景和或优秀解决方案（产品）的项目、应用或方案（产品）</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1项以上。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napToGrid w:val="0"/>
          <w:color w:val="000000"/>
          <w:kern w:val="0"/>
          <w:sz w:val="32"/>
          <w:szCs w:val="32"/>
          <w:lang w:val="en-US" w:eastAsia="zh-CN" w:bidi="ar"/>
        </w:rPr>
        <w:t>4.</w:t>
      </w:r>
      <w:r>
        <w:rPr>
          <w:rFonts w:hint="eastAsia" w:ascii="Times New Roman" w:hAnsi="Times New Roman" w:eastAsia="仿宋_GB2312" w:cs="仿宋_GB2312"/>
          <w:sz w:val="32"/>
          <w:szCs w:val="32"/>
          <w:lang w:val="en-US" w:eastAsia="zh-CN"/>
        </w:rPr>
        <w:t>主持研发1项经</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省（部）级</w:t>
      </w:r>
      <w:r>
        <w:rPr>
          <w:rFonts w:hint="eastAsia" w:ascii="Times New Roman" w:hAnsi="Times New Roman" w:eastAsia="仿宋_GB2312" w:cs="仿宋_GB2312"/>
          <w:sz w:val="32"/>
          <w:szCs w:val="32"/>
          <w:lang w:val="en-US" w:eastAsia="zh-CN"/>
        </w:rPr>
        <w:t>行业主管部门认定的</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新产品、新技术、新应用，并在生产中转化应用</w:t>
      </w:r>
      <w:r>
        <w:rPr>
          <w:rFonts w:hint="eastAsia" w:ascii="Times New Roman" w:hAnsi="Times New Roman" w:eastAsia="仿宋_GB2312" w:cs="仿宋_GB2312"/>
          <w:sz w:val="32"/>
          <w:szCs w:val="32"/>
          <w:lang w:val="en-US" w:eastAsia="zh-CN"/>
        </w:rPr>
        <w:t>，近三年年均新增产值1000万元以上或年均新增上缴税金50万元以上。</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highlight w:val="none"/>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5.作为主要完成人制（修）国家标准（国际建议）1项，并颁布实施（排名前3）；或主持完成国家（行业）标准、规程、规范1项，并颁布实施（排名第1）；或作为排名第一的发明人取得国内外发明专利2项以上，</w:t>
      </w:r>
      <w:r>
        <w:rPr>
          <w:rFonts w:hint="eastAsia" w:ascii="Times New Roman" w:hAnsi="Times New Roman" w:eastAsia="仿宋_GB2312" w:cs="仿宋_GB2312"/>
          <w:sz w:val="32"/>
          <w:szCs w:val="32"/>
          <w:lang w:val="en-US" w:eastAsia="zh-CN" w:bidi="ar"/>
        </w:rPr>
        <w:t>经专家认定产生实</w:t>
      </w:r>
      <w:r>
        <w:rPr>
          <w:rFonts w:hint="eastAsia" w:ascii="Times New Roman" w:hAnsi="Times New Roman" w:eastAsia="仿宋_GB2312" w:cs="仿宋_GB2312"/>
          <w:sz w:val="32"/>
          <w:szCs w:val="32"/>
          <w:highlight w:val="none"/>
          <w:lang w:val="en-US" w:eastAsia="zh-CN" w:bidi="ar"/>
        </w:rPr>
        <w:t>际经济效益的。</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leftChars="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6.作为主要完成人凭人工智能领域项目获得省（部）级科技成果奖</w:t>
      </w:r>
      <w:r>
        <w:rPr>
          <w:rFonts w:hint="eastAsia" w:ascii="Times New Roman" w:hAnsi="Times New Roman" w:eastAsia="仿宋_GB2312" w:cs="仿宋_GB2312"/>
          <w:sz w:val="32"/>
          <w:szCs w:val="32"/>
          <w:highlight w:val="none"/>
          <w:lang w:val="en-US" w:eastAsia="zh-CN" w:bidi="ar"/>
        </w:rPr>
        <w:t>一等奖、二等奖（排名前3）</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、三等奖1项</w:t>
      </w:r>
      <w:r>
        <w:rPr>
          <w:rFonts w:hint="eastAsia" w:ascii="Times New Roman" w:hAnsi="Times New Roman" w:eastAsia="仿宋_GB2312" w:cs="仿宋_GB2312"/>
          <w:sz w:val="32"/>
          <w:szCs w:val="32"/>
          <w:highlight w:val="none"/>
          <w:lang w:val="en-US" w:eastAsia="zh-CN" w:bidi="ar"/>
        </w:rPr>
        <w:t>（排名前2）1项</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；或作为主要完成人获中国专利金奖、银奖（排名前3）、优秀奖（排名前2）1项</w:t>
      </w:r>
      <w:r>
        <w:rPr>
          <w:rFonts w:hint="eastAsia" w:ascii="Times New Roman" w:hAnsi="Times New Roman" w:eastAsia="仿宋_GB2312" w:cs="仿宋_GB2312"/>
          <w:b w:val="0"/>
          <w:bCs w:val="0"/>
          <w:i w:val="0"/>
          <w:iCs w:val="0"/>
          <w:caps w:val="0"/>
          <w:color w:val="000000"/>
          <w:spacing w:val="0"/>
          <w:sz w:val="32"/>
          <w:szCs w:val="32"/>
          <w:highlight w:val="none"/>
          <w:shd w:val="clear"/>
          <w:lang w:val="en-US" w:eastAsia="zh-CN" w:bidi="ar"/>
        </w:rPr>
        <w:t>；或</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因人工智能专业技术工作业绩突出，获国家级或国家有关行业主管部门级表彰。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（四）论文、著作等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担任高级工程师职务或近5年以来，应具备下列条件之一：</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leftChars="0" w:right="0" w:firstLine="640" w:firstLineChars="200"/>
        <w:jc w:val="both"/>
        <w:textAlignment w:val="baseline"/>
        <w:rPr>
          <w:rFonts w:hint="default"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1.作为第一执笔人发表人工智能行业相关建议、提供决策咨询等2篇以上，并获得省（部）级以上人民政府或国家有关行业主管部门采纳应用（排名第1）。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2.作为第一作者或通讯作者公开发表人工智能领域高质量科技期刊或会议论文2篇以上。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3.在人工智能领域有较大影响力的国际或全国性学术会议上做大会报告1次及以上。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4.作为主要作者（排名前5）编写并出版人工智能领域相关著作或译著1本以上（本人撰写或翻译部分不少于8万字）。</w:t>
      </w:r>
    </w:p>
    <w:p>
      <w:pPr>
        <w:keepNext w:val="0"/>
        <w:keepLines w:val="0"/>
        <w:pageBreakBefore w:val="0"/>
        <w:widowControl w:val="0"/>
        <w:numPr>
          <w:ilvl w:val="-1"/>
          <w:numId w:val="0"/>
        </w:numPr>
        <w:kinsoku/>
        <w:wordWrap/>
        <w:overflowPunct/>
        <w:topLinePunct w:val="0"/>
        <w:autoSpaceDE/>
        <w:autoSpaceDN/>
        <w:bidi w:val="0"/>
        <w:adjustRightInd/>
        <w:snapToGrid/>
        <w:spacing w:before="313" w:beforeLines="100" w:after="313" w:afterLines="100" w:line="600" w:lineRule="exact"/>
        <w:ind w:firstLine="640" w:firstLineChars="200"/>
        <w:jc w:val="center"/>
        <w:textAlignment w:val="baseline"/>
        <w:rPr>
          <w:rFonts w:hint="eastAsia" w:ascii="Times New Roman" w:hAnsi="Times New Roman" w:eastAsia="黑体" w:cs="黑体"/>
          <w:spacing w:val="0"/>
          <w:sz w:val="32"/>
          <w:szCs w:val="32"/>
          <w:lang w:val="en-US" w:eastAsia="zh-CN" w:bidi="ar"/>
        </w:rPr>
      </w:pPr>
      <w:r>
        <w:rPr>
          <w:rFonts w:hint="eastAsia" w:ascii="Times New Roman" w:hAnsi="Times New Roman" w:eastAsia="黑体" w:cs="黑体"/>
          <w:spacing w:val="0"/>
          <w:sz w:val="32"/>
          <w:szCs w:val="32"/>
          <w:lang w:val="en-US" w:eastAsia="zh-CN" w:bidi="ar"/>
        </w:rPr>
        <w:t>第六章 附则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jc w:val="both"/>
        <w:textAlignment w:val="baseline"/>
        <w:rPr>
          <w:rFonts w:hint="eastAsia" w:ascii="Times New Roman" w:hAnsi="Times New Roman" w:eastAsia="仿宋_GB2312" w:cs="仿宋_GB2312"/>
          <w:sz w:val="32"/>
          <w:szCs w:val="32"/>
        </w:rPr>
      </w:pPr>
      <w:r>
        <w:rPr>
          <w:rFonts w:hint="eastAsia" w:ascii="Times New Roman" w:hAnsi="Times New Roman" w:eastAsia="黑体" w:cs="黑体"/>
          <w:color w:val="000000"/>
          <w:spacing w:val="0"/>
          <w:sz w:val="32"/>
          <w:szCs w:val="32"/>
          <w:lang w:val="en-US" w:eastAsia="zh-CN"/>
        </w:rPr>
        <w:t>第十八条</w:t>
      </w:r>
      <w:r>
        <w:rPr>
          <w:rFonts w:hint="eastAsia" w:ascii="Times New Roman" w:hAnsi="Times New Roman" w:eastAsia="仿宋_GB2312" w:cs="仿宋_GB2312"/>
          <w:sz w:val="32"/>
          <w:szCs w:val="32"/>
        </w:rPr>
        <w:t xml:space="preserve"> 本评价条件中涉及的工作能力、工作业绩、科研成果、论文论著等均与</w:t>
      </w:r>
      <w:r>
        <w:rPr>
          <w:rFonts w:hint="eastAsia" w:ascii="Times New Roman" w:hAnsi="Times New Roman" w:eastAsia="仿宋_GB2312" w:cs="仿宋_GB2312"/>
          <w:sz w:val="32"/>
          <w:szCs w:val="32"/>
          <w:lang w:val="en-US" w:eastAsia="zh-CN"/>
        </w:rPr>
        <w:t>人工智能</w:t>
      </w:r>
      <w:r>
        <w:rPr>
          <w:rFonts w:hint="eastAsia" w:ascii="Times New Roman" w:hAnsi="Times New Roman" w:eastAsia="仿宋_GB2312" w:cs="仿宋_GB2312"/>
          <w:sz w:val="32"/>
          <w:szCs w:val="32"/>
        </w:rPr>
        <w:t>专业技术申报的专业相关且为任现职以来</w:t>
      </w:r>
      <w:r>
        <w:rPr>
          <w:rFonts w:hint="eastAsia" w:ascii="Times New Roman" w:hAnsi="Times New Roman" w:eastAsia="仿宋_GB2312" w:cs="仿宋_GB2312"/>
          <w:sz w:val="32"/>
          <w:szCs w:val="32"/>
          <w:lang w:val="en-US" w:eastAsia="zh-CN"/>
        </w:rPr>
        <w:t>或近五年以来</w:t>
      </w:r>
      <w:r>
        <w:rPr>
          <w:rFonts w:hint="eastAsia" w:ascii="Times New Roman" w:hAnsi="Times New Roman" w:eastAsia="仿宋_GB2312" w:cs="仿宋_GB2312"/>
          <w:sz w:val="32"/>
          <w:szCs w:val="32"/>
        </w:rPr>
        <w:t>取得，并需提供相应的佐证材料。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jc w:val="both"/>
        <w:textAlignment w:val="baseline"/>
        <w:rPr>
          <w:rFonts w:hint="default" w:ascii="Times New Roman" w:hAnsi="Times New Roman" w:eastAsia="仿宋_GB2312" w:cs="仿宋_GB2312"/>
          <w:sz w:val="32"/>
          <w:szCs w:val="32"/>
          <w:lang w:val="en-US"/>
        </w:rPr>
      </w:pPr>
      <w:r>
        <w:rPr>
          <w:rFonts w:hint="eastAsia" w:ascii="Times New Roman" w:hAnsi="Times New Roman" w:eastAsia="黑体" w:cs="黑体"/>
          <w:color w:val="000000"/>
          <w:spacing w:val="0"/>
          <w:sz w:val="32"/>
          <w:szCs w:val="32"/>
          <w:lang w:val="en-US" w:eastAsia="zh-CN"/>
        </w:rPr>
        <w:t xml:space="preserve">第十九条 </w:t>
      </w:r>
      <w:r>
        <w:rPr>
          <w:rFonts w:hint="eastAsia" w:ascii="Times New Roman" w:hAnsi="Times New Roman" w:eastAsia="仿宋_GB2312" w:cs="仿宋_GB2312"/>
          <w:color w:val="000000"/>
          <w:spacing w:val="0"/>
          <w:sz w:val="32"/>
          <w:szCs w:val="32"/>
          <w:lang w:val="en-US" w:eastAsia="zh-CN"/>
        </w:rPr>
        <w:t>建立浙江省人工智能专业高级工程师职务任职资格量化评价标准体系，评价标准体系和规定分值根据行业发展适时调整完善。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黑体" w:cs="黑体"/>
          <w:color w:val="000000"/>
          <w:spacing w:val="0"/>
          <w:sz w:val="32"/>
          <w:szCs w:val="32"/>
          <w:lang w:val="en-US" w:eastAsia="zh-CN"/>
        </w:rPr>
        <w:t>第二十条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bidi="ar"/>
        </w:rPr>
        <w:t>本评价条件中有关词（语）或概念的特定解释：</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600" w:lineRule="exact"/>
        <w:ind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“主持”是指科研课题或工程项目总体设计、论证的项目（课题）负责人，未注明排名的奖励在等级额定获奖人员内不限排名。</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shd w:val="clear" w:fill="auto"/>
          <w:lang w:val="en-US" w:eastAsia="zh-CN" w:bidi="ar"/>
        </w:rPr>
        <w:t>国家级科研成果奖指国家自然科学奖、国家技术发明奖、国家科学技术进步奖</w:t>
      </w:r>
      <w:r>
        <w:rPr>
          <w:rFonts w:hint="eastAsia" w:ascii="Times New Roman" w:hAnsi="Times New Roman" w:eastAsia="仿宋_GB2312" w:cs="仿宋_GB2312"/>
          <w:b w:val="0"/>
          <w:bCs w:val="0"/>
          <w:i w:val="0"/>
          <w:iCs w:val="0"/>
          <w:caps w:val="0"/>
          <w:color w:val="000000"/>
          <w:spacing w:val="0"/>
          <w:sz w:val="32"/>
          <w:szCs w:val="32"/>
          <w:shd w:val="clear" w:fill="auto"/>
          <w:lang w:val="en-US" w:eastAsia="zh-CN" w:bidi="ar"/>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省（部）级科研成果奖指省人民政府、国务院有关部门颁发的科学技术奖励</w:t>
      </w:r>
      <w:r>
        <w:rPr>
          <w:rFonts w:hint="eastAsia" w:ascii="Times New Roman" w:hAnsi="Times New Roman" w:eastAsia="仿宋_GB2312" w:cs="仿宋_GB2312"/>
          <w:i w:val="0"/>
          <w:iCs w:val="0"/>
          <w:caps w:val="0"/>
          <w:color w:val="000000"/>
          <w:spacing w:val="0"/>
          <w:sz w:val="32"/>
          <w:szCs w:val="32"/>
          <w:shd w:val="clear"/>
          <w:lang w:val="en-US" w:eastAsia="zh-CN" w:bidi="ar"/>
        </w:rPr>
        <w:t>，</w:t>
      </w:r>
      <w:r>
        <w:rPr>
          <w:rFonts w:hint="eastAsia" w:ascii="Times New Roman" w:hAnsi="Times New Roman" w:eastAsia="仿宋_GB2312" w:cs="仿宋_GB2312"/>
          <w:sz w:val="32"/>
          <w:szCs w:val="32"/>
          <w:lang w:val="en-US" w:eastAsia="zh-CN" w:bidi="ar"/>
        </w:rPr>
        <w:t>经国家科学技术奖励工作办公室认可并具有推荐国家科学技术奖励资格的各社会力量设立的科学技术奖可视作省（部）级科研成果奖。</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市（厅）级科技成果奖励指市政府、省政府相关部门颁发的科学技术奖励，经省政府相关部门批准的人工智能类社会团体颁发的科学技术奖励。</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sz w:val="32"/>
          <w:szCs w:val="32"/>
          <w:highlight w:val="none"/>
          <w:lang w:val="en-US" w:eastAsia="zh-CN" w:bidi="ar"/>
        </w:rPr>
      </w:pPr>
      <w:r>
        <w:rPr>
          <w:rFonts w:hint="eastAsia" w:ascii="Times New Roman" w:hAnsi="Times New Roman" w:eastAsia="仿宋_GB2312" w:cs="仿宋_GB2312"/>
          <w:sz w:val="32"/>
          <w:szCs w:val="32"/>
          <w:lang w:val="en-US" w:eastAsia="zh-CN" w:bidi="ar"/>
        </w:rPr>
        <w:t>国际标准指国际标准化组织（ISO）、国际电工委员会（IEC）和国际电信联盟（IT</w:t>
      </w:r>
      <w:r>
        <w:rPr>
          <w:rFonts w:hint="eastAsia" w:ascii="Times New Roman" w:hAnsi="Times New Roman" w:eastAsia="仿宋_GB2312" w:cs="仿宋_GB2312"/>
          <w:sz w:val="32"/>
          <w:szCs w:val="32"/>
          <w:highlight w:val="none"/>
          <w:lang w:val="en-US" w:eastAsia="zh-CN" w:bidi="ar"/>
        </w:rPr>
        <w:t>U）制定的标准，以及国际标准化组织确认并公布的其他国际组织制定的标准。</w:t>
      </w:r>
    </w:p>
    <w:p>
      <w:pPr>
        <w:widowControl w:val="0"/>
        <w:numPr>
          <w:ilvl w:val="0"/>
          <w:numId w:val="2"/>
        </w:numPr>
        <w:kinsoku/>
        <w:autoSpaceDE/>
        <w:autoSpaceDN/>
        <w:adjustRightInd/>
        <w:snapToGrid/>
        <w:spacing w:beforeLines="0" w:afterLines="0" w:line="600" w:lineRule="exact"/>
        <w:ind w:firstLine="640" w:firstLineChars="200"/>
        <w:jc w:val="both"/>
        <w:rPr>
          <w:rFonts w:hint="eastAsia" w:ascii="Times New Roman" w:hAnsi="Times New Roman" w:eastAsia="仿宋_GB2312" w:cs="仿宋_GB2312"/>
          <w:color w:val="auto"/>
          <w:kern w:val="0"/>
          <w:sz w:val="32"/>
          <w:szCs w:val="32"/>
          <w:highlight w:val="none"/>
          <w:lang w:val="en-US" w:eastAsia="zh-CN" w:bidi="ar"/>
        </w:rPr>
      </w:pPr>
      <w:r>
        <w:rPr>
          <w:rFonts w:hint="eastAsia" w:ascii="Times New Roman" w:hAnsi="Times New Roman" w:eastAsia="仿宋_GB2312" w:cs="仿宋_GB2312"/>
          <w:color w:val="auto"/>
          <w:sz w:val="32"/>
          <w:szCs w:val="32"/>
          <w:highlight w:val="none"/>
          <w:lang w:val="en-US" w:eastAsia="zh-CN" w:bidi="ar"/>
        </w:rPr>
        <w:t>其它</w:t>
      </w:r>
      <w:r>
        <w:rPr>
          <w:rFonts w:hint="eastAsia" w:ascii="Times New Roman" w:hAnsi="Times New Roman" w:eastAsia="仿宋_GB2312" w:cs="仿宋_GB2312"/>
          <w:i w:val="0"/>
          <w:iCs w:val="0"/>
          <w:caps w:val="0"/>
          <w:color w:val="auto"/>
          <w:spacing w:val="0"/>
          <w:kern w:val="0"/>
          <w:sz w:val="32"/>
          <w:szCs w:val="32"/>
          <w:highlight w:val="none"/>
          <w:shd w:val="clear"/>
          <w:lang w:val="en-US" w:eastAsia="zh-CN" w:bidi="ar"/>
        </w:rPr>
        <w:t>社会力量奖一类奖指</w:t>
      </w:r>
      <w:r>
        <w:rPr>
          <w:rFonts w:hint="eastAsia" w:ascii="Times New Roman" w:hAnsi="Times New Roman" w:eastAsia="仿宋_GB2312" w:cs="仿宋_GB2312"/>
          <w:color w:val="auto"/>
          <w:sz w:val="32"/>
          <w:szCs w:val="32"/>
          <w:highlight w:val="none"/>
          <w:lang w:val="en-US" w:eastAsia="zh-CN" w:bidi="ar"/>
        </w:rPr>
        <w:t>未取得推荐国家科学技术奖励资格的</w:t>
      </w:r>
      <w:r>
        <w:rPr>
          <w:rFonts w:hint="eastAsia" w:ascii="Times New Roman" w:hAnsi="Times New Roman" w:eastAsia="仿宋_GB2312" w:cs="仿宋_GB2312"/>
          <w:i w:val="0"/>
          <w:iCs w:val="0"/>
          <w:caps w:val="0"/>
          <w:color w:val="auto"/>
          <w:spacing w:val="0"/>
          <w:kern w:val="0"/>
          <w:sz w:val="32"/>
          <w:szCs w:val="32"/>
          <w:highlight w:val="none"/>
          <w:shd w:val="clear"/>
          <w:lang w:val="en-US" w:eastAsia="zh-CN" w:bidi="ar"/>
        </w:rPr>
        <w:t>全国性</w:t>
      </w:r>
      <w:r>
        <w:rPr>
          <w:rFonts w:hint="eastAsia" w:ascii="Times New Roman" w:hAnsi="Times New Roman" w:eastAsia="仿宋_GB2312" w:cs="仿宋_GB2312"/>
          <w:color w:val="auto"/>
          <w:kern w:val="0"/>
          <w:sz w:val="32"/>
          <w:szCs w:val="32"/>
          <w:highlight w:val="none"/>
          <w:lang w:val="en-US" w:eastAsia="zh-CN" w:bidi="ar"/>
        </w:rPr>
        <w:t>社会团体等颁发的奖项、</w:t>
      </w:r>
      <w:r>
        <w:rPr>
          <w:rFonts w:hint="eastAsia" w:ascii="Times New Roman" w:hAnsi="Times New Roman" w:eastAsia="仿宋_GB2312" w:cs="仿宋_GB2312"/>
          <w:i w:val="0"/>
          <w:iCs w:val="0"/>
          <w:caps w:val="0"/>
          <w:color w:val="auto"/>
          <w:spacing w:val="0"/>
          <w:kern w:val="0"/>
          <w:sz w:val="32"/>
          <w:szCs w:val="32"/>
          <w:highlight w:val="none"/>
          <w:shd w:val="clear"/>
          <w:lang w:val="en-US" w:eastAsia="zh-CN" w:bidi="ar"/>
        </w:rPr>
        <w:t>二类奖指</w:t>
      </w:r>
      <w:r>
        <w:rPr>
          <w:rFonts w:hint="eastAsia" w:ascii="Times New Roman" w:hAnsi="Times New Roman" w:eastAsia="仿宋_GB2312" w:cs="仿宋_GB2312"/>
          <w:color w:val="auto"/>
          <w:sz w:val="32"/>
          <w:szCs w:val="32"/>
          <w:highlight w:val="none"/>
          <w:lang w:val="en-US" w:eastAsia="zh-CN" w:bidi="ar"/>
        </w:rPr>
        <w:t>经省政府相关部门批准的</w:t>
      </w:r>
      <w:r>
        <w:rPr>
          <w:rFonts w:hint="eastAsia" w:ascii="Times New Roman" w:hAnsi="Times New Roman" w:eastAsia="仿宋_GB2312" w:cs="仿宋_GB2312"/>
          <w:i w:val="0"/>
          <w:iCs w:val="0"/>
          <w:caps w:val="0"/>
          <w:color w:val="auto"/>
          <w:spacing w:val="0"/>
          <w:kern w:val="0"/>
          <w:sz w:val="32"/>
          <w:szCs w:val="32"/>
          <w:highlight w:val="none"/>
          <w:shd w:val="clear"/>
          <w:lang w:val="en-US" w:eastAsia="zh-CN" w:bidi="ar"/>
        </w:rPr>
        <w:t>全省性</w:t>
      </w:r>
      <w:r>
        <w:rPr>
          <w:rFonts w:hint="eastAsia" w:ascii="Times New Roman" w:hAnsi="Times New Roman" w:eastAsia="仿宋_GB2312" w:cs="仿宋_GB2312"/>
          <w:color w:val="auto"/>
          <w:kern w:val="0"/>
          <w:sz w:val="32"/>
          <w:szCs w:val="32"/>
          <w:highlight w:val="none"/>
          <w:lang w:val="en-US" w:eastAsia="zh-CN" w:bidi="ar"/>
        </w:rPr>
        <w:t>社会团体颁发的奖项。</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经济效益需提供合同、发票或专项审计报告等转化效益证明。</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共同第一作者视同第一作者，共同通讯作者视同通讯作者，但每次申报最多认可1篇。</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b w:val="0"/>
          <w:bCs w:val="0"/>
          <w:i w:val="0"/>
          <w:iCs w:val="0"/>
          <w:caps w:val="0"/>
          <w:color w:val="000000"/>
          <w:spacing w:val="0"/>
          <w:kern w:val="0"/>
          <w:sz w:val="32"/>
          <w:szCs w:val="32"/>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高质量科技期刊或会议论文，指中国计算机学会、中国通讯学会、中国自动化学会等人工智能相关国家级学会推荐的学术会议和期刊论文，及</w:t>
      </w:r>
      <w:r>
        <w:rPr>
          <w:rFonts w:hint="eastAsia" w:ascii="Times New Roman" w:hAnsi="Times New Roman" w:eastAsia="仿宋_GB2312" w:cs="仿宋_GB2312"/>
          <w:b w:val="0"/>
          <w:bCs w:val="0"/>
          <w:i w:val="0"/>
          <w:iCs w:val="0"/>
          <w:caps w:val="0"/>
          <w:color w:val="000000"/>
          <w:spacing w:val="0"/>
          <w:kern w:val="0"/>
          <w:sz w:val="32"/>
          <w:szCs w:val="32"/>
          <w:lang w:val="en-US" w:eastAsia="zh-CN" w:bidi="ar"/>
        </w:rPr>
        <w:t>中国科技期刊卓越行动计划入选期刊论文。</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napToGrid w:val="0"/>
          <w:color w:val="000000"/>
          <w:kern w:val="0"/>
          <w:sz w:val="32"/>
          <w:szCs w:val="32"/>
          <w:lang w:val="en-US" w:eastAsia="zh-CN" w:bidi="ar"/>
        </w:rPr>
      </w:pPr>
      <w:r>
        <w:rPr>
          <w:rFonts w:hint="eastAsia" w:ascii="Times New Roman" w:hAnsi="Times New Roman" w:eastAsia="仿宋_GB2312" w:cs="仿宋_GB2312"/>
          <w:snapToGrid w:val="0"/>
          <w:color w:val="000000"/>
          <w:kern w:val="0"/>
          <w:sz w:val="32"/>
          <w:szCs w:val="32"/>
          <w:lang w:val="en-US" w:eastAsia="zh-CN" w:bidi="ar"/>
        </w:rPr>
        <w:t>国家级重大项目，指国家重点研发计划项目、国家自然科学基金委重大项目、</w:t>
      </w:r>
      <w:r>
        <w:rPr>
          <w:rFonts w:hint="eastAsia" w:ascii="Times New Roman" w:hAnsi="Times New Roman" w:eastAsia="仿宋_GB2312" w:cs="仿宋_GB2312"/>
          <w:i w:val="0"/>
          <w:iCs w:val="0"/>
          <w:caps w:val="0"/>
          <w:color w:val="000000"/>
          <w:spacing w:val="0"/>
          <w:sz w:val="32"/>
          <w:szCs w:val="32"/>
          <w:shd w:val="clear"/>
          <w:lang w:val="en-US" w:eastAsia="zh-CN" w:bidi="ar"/>
        </w:rPr>
        <w:t>中央财政资助的重大工程项目和产业化项目</w:t>
      </w:r>
      <w:r>
        <w:rPr>
          <w:rFonts w:hint="eastAsia" w:ascii="Times New Roman" w:hAnsi="Times New Roman" w:eastAsia="仿宋_GB2312" w:cs="仿宋_GB2312"/>
          <w:snapToGrid w:val="0"/>
          <w:color w:val="000000"/>
          <w:kern w:val="0"/>
          <w:sz w:val="32"/>
          <w:szCs w:val="32"/>
          <w:lang w:val="en-US" w:eastAsia="zh-CN" w:bidi="ar"/>
        </w:rPr>
        <w:t>，及相当层次项目。</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napToGrid w:val="0"/>
          <w:color w:val="000000"/>
          <w:kern w:val="0"/>
          <w:sz w:val="32"/>
          <w:szCs w:val="32"/>
          <w:lang w:val="en-US" w:eastAsia="zh-CN" w:bidi="ar"/>
        </w:rPr>
      </w:pPr>
      <w:r>
        <w:rPr>
          <w:rFonts w:hint="eastAsia" w:ascii="Times New Roman" w:hAnsi="Times New Roman" w:eastAsia="仿宋_GB2312" w:cs="仿宋_GB2312"/>
          <w:snapToGrid w:val="0"/>
          <w:color w:val="000000"/>
          <w:kern w:val="0"/>
          <w:sz w:val="32"/>
          <w:szCs w:val="32"/>
          <w:lang w:val="en-US" w:eastAsia="zh-CN" w:bidi="ar"/>
        </w:rPr>
        <w:t>国家级项目，指国家重点研发计划课题、国家自然科学基金委项目，</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及相当层次项目</w:t>
      </w:r>
      <w:r>
        <w:rPr>
          <w:rFonts w:hint="eastAsia" w:ascii="Times New Roman" w:hAnsi="Times New Roman" w:eastAsia="仿宋_GB2312" w:cs="仿宋_GB2312"/>
          <w:snapToGrid w:val="0"/>
          <w:color w:val="000000"/>
          <w:kern w:val="0"/>
          <w:sz w:val="32"/>
          <w:szCs w:val="32"/>
          <w:lang w:val="en-US" w:eastAsia="zh-CN" w:bidi="ar"/>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省（部）级</w:t>
      </w:r>
      <w:r>
        <w:rPr>
          <w:rFonts w:hint="eastAsia" w:ascii="Times New Roman" w:hAnsi="Times New Roman" w:eastAsia="仿宋_GB2312" w:cs="仿宋_GB2312"/>
          <w:i w:val="0"/>
          <w:iCs w:val="0"/>
          <w:caps w:val="0"/>
          <w:color w:val="000000"/>
          <w:spacing w:val="0"/>
          <w:kern w:val="0"/>
          <w:sz w:val="32"/>
          <w:szCs w:val="32"/>
          <w:highlight w:val="none"/>
          <w:shd w:val="clear"/>
          <w:lang w:val="en-US" w:eastAsia="zh-CN" w:bidi="ar"/>
        </w:rPr>
        <w:t>重点</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项目，指省重大科技专项项目、省重点研发计划项目、省自然科学基金委重点项目，及相当层次项目。</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i w:val="0"/>
          <w:iCs w:val="0"/>
          <w:caps w:val="0"/>
          <w:color w:val="000000"/>
          <w:spacing w:val="0"/>
          <w:kern w:val="0"/>
          <w:sz w:val="32"/>
          <w:szCs w:val="32"/>
          <w:shd w:val="clear"/>
          <w:lang w:val="en-US" w:eastAsia="zh-CN" w:bidi="ar"/>
        </w:rPr>
        <w:t>大中型企业根据《统计上大中小微型企业划分办法》（最新版）进行认定。</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“以上”均含本数（本级）。</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黑体" w:cs="黑体"/>
          <w:sz w:val="32"/>
          <w:szCs w:val="32"/>
          <w:lang w:val="en-US" w:eastAsia="zh-CN" w:bidi="ar"/>
        </w:rPr>
        <w:t>第二十一条</w:t>
      </w:r>
      <w:r>
        <w:rPr>
          <w:rFonts w:hint="default" w:ascii="Times New Roman" w:hAnsi="Times New Roman" w:eastAsia="仿宋_GB2312" w:cs="仿宋_GB2312"/>
          <w:sz w:val="32"/>
          <w:szCs w:val="32"/>
          <w:lang w:val="en-US" w:eastAsia="zh-CN" w:bidi="ar"/>
        </w:rPr>
        <w:t xml:space="preserve"> </w:t>
      </w:r>
      <w:r>
        <w:rPr>
          <w:rFonts w:hint="eastAsia" w:ascii="Times New Roman" w:hAnsi="Times New Roman" w:eastAsia="仿宋_GB2312" w:cs="仿宋_GB2312"/>
          <w:sz w:val="32"/>
          <w:szCs w:val="32"/>
          <w:lang w:val="en-US" w:eastAsia="zh-CN" w:bidi="ar"/>
        </w:rPr>
        <w:t>申报</w:t>
      </w:r>
      <w:r>
        <w:rPr>
          <w:rFonts w:hint="default" w:ascii="Times New Roman" w:hAnsi="Times New Roman" w:eastAsia="仿宋_GB2312" w:cs="仿宋_GB2312"/>
          <w:sz w:val="32"/>
          <w:szCs w:val="32"/>
          <w:lang w:val="en-US" w:eastAsia="zh-CN" w:bidi="ar"/>
        </w:rPr>
        <w:t>人工智能</w:t>
      </w:r>
      <w:r>
        <w:rPr>
          <w:rFonts w:hint="eastAsia" w:ascii="Times New Roman" w:hAnsi="Times New Roman" w:eastAsia="仿宋_GB2312" w:cs="仿宋_GB2312"/>
          <w:sz w:val="32"/>
          <w:szCs w:val="32"/>
          <w:lang w:val="en-US" w:eastAsia="zh-CN" w:bidi="ar"/>
        </w:rPr>
        <w:t>专业工程师、高级工程师</w:t>
      </w:r>
      <w:r>
        <w:rPr>
          <w:rFonts w:hint="default" w:ascii="Times New Roman" w:hAnsi="Times New Roman" w:eastAsia="仿宋_GB2312" w:cs="仿宋_GB2312"/>
          <w:sz w:val="32"/>
          <w:szCs w:val="32"/>
          <w:lang w:val="en-US" w:eastAsia="zh-CN" w:bidi="ar"/>
        </w:rPr>
        <w:t>和正高级工程师</w:t>
      </w:r>
      <w:r>
        <w:rPr>
          <w:rFonts w:hint="eastAsia" w:ascii="Times New Roman" w:hAnsi="Times New Roman" w:eastAsia="仿宋_GB2312" w:cs="仿宋_GB2312"/>
          <w:sz w:val="32"/>
          <w:szCs w:val="32"/>
          <w:lang w:val="en-US" w:eastAsia="zh-CN" w:bidi="ar"/>
        </w:rPr>
        <w:t>职务任职资格评审人员有下列情形之一的，取消其评审资格或取消其已经取得的任职资格，收回资格证书，并从次年起</w:t>
      </w:r>
      <w:r>
        <w:rPr>
          <w:rFonts w:hint="default" w:ascii="Times New Roman" w:hAnsi="Times New Roman" w:eastAsia="仿宋_GB2312" w:cs="仿宋_GB2312"/>
          <w:sz w:val="32"/>
          <w:szCs w:val="32"/>
          <w:lang w:val="en-US" w:eastAsia="zh-CN" w:bidi="ar"/>
        </w:rPr>
        <w:t>3</w:t>
      </w:r>
      <w:r>
        <w:rPr>
          <w:rFonts w:hint="eastAsia" w:ascii="Times New Roman" w:hAnsi="Times New Roman" w:eastAsia="仿宋_GB2312" w:cs="仿宋_GB2312"/>
          <w:sz w:val="32"/>
          <w:szCs w:val="32"/>
          <w:lang w:val="en-US" w:eastAsia="zh-CN" w:bidi="ar"/>
        </w:rPr>
        <w:t xml:space="preserve">年内不得再申报： </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（一）伪造、变造证件、证明等申报材料的；</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 xml:space="preserve">（二）有违纪违法行为，仍在处理、处分、处罚阶段或任现职期间有严重违纪违法行为，在申报材料上未有反映的； </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（三）存在论文造假、抄袭等违反学术道德的行为</w:t>
      </w:r>
      <w:r>
        <w:rPr>
          <w:rFonts w:hint="default" w:ascii="Times New Roman" w:hAnsi="Times New Roman" w:eastAsia="仿宋_GB2312" w:cs="仿宋_GB2312"/>
          <w:sz w:val="32"/>
          <w:szCs w:val="32"/>
          <w:lang w:val="en-US" w:eastAsia="zh-CN" w:bidi="ar"/>
        </w:rPr>
        <w:t>或经历、学历造假等弄虚作假行为</w:t>
      </w:r>
      <w:r>
        <w:rPr>
          <w:rFonts w:hint="eastAsia" w:ascii="Times New Roman" w:hAnsi="Times New Roman" w:eastAsia="仿宋_GB2312" w:cs="仿宋_GB2312"/>
          <w:sz w:val="32"/>
          <w:szCs w:val="32"/>
          <w:lang w:val="en-US" w:eastAsia="zh-CN" w:bidi="ar"/>
        </w:rPr>
        <w:t>的</w:t>
      </w:r>
      <w:r>
        <w:rPr>
          <w:rFonts w:hint="default" w:ascii="Times New Roman" w:hAnsi="Times New Roman" w:eastAsia="仿宋_GB2312" w:cs="仿宋_GB231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w:t>
      </w:r>
      <w:r>
        <w:rPr>
          <w:rFonts w:hint="default" w:ascii="Times New Roman" w:hAnsi="Times New Roman" w:eastAsia="仿宋_GB2312" w:cs="仿宋_GB2312"/>
          <w:sz w:val="32"/>
          <w:szCs w:val="32"/>
          <w:lang w:val="en-US" w:eastAsia="zh-CN" w:bidi="ar"/>
        </w:rPr>
        <w:t>四</w:t>
      </w:r>
      <w:r>
        <w:rPr>
          <w:rFonts w:hint="eastAsia" w:ascii="Times New Roman" w:hAnsi="Times New Roman" w:eastAsia="仿宋_GB2312" w:cs="仿宋_GB2312"/>
          <w:sz w:val="32"/>
          <w:szCs w:val="32"/>
          <w:lang w:val="en-US" w:eastAsia="zh-CN" w:bidi="ar"/>
        </w:rPr>
        <w:t>）有其他严重违反评审规定行为的。</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黑体" w:cs="黑体"/>
          <w:sz w:val="32"/>
          <w:szCs w:val="32"/>
          <w:lang w:val="en-US" w:eastAsia="zh-CN" w:bidi="ar"/>
        </w:rPr>
        <w:t>第二十二条</w:t>
      </w:r>
      <w:r>
        <w:rPr>
          <w:rFonts w:hint="default" w:ascii="Times New Roman" w:hAnsi="Times New Roman" w:eastAsia="仿宋_GB2312" w:cs="仿宋_GB2312"/>
          <w:sz w:val="32"/>
          <w:szCs w:val="32"/>
          <w:lang w:val="en-US" w:eastAsia="zh-CN" w:bidi="ar"/>
        </w:rPr>
        <w:t xml:space="preserve"> </w:t>
      </w:r>
      <w:r>
        <w:rPr>
          <w:rFonts w:hint="eastAsia" w:ascii="Times New Roman" w:hAnsi="Times New Roman" w:eastAsia="仿宋_GB2312" w:cs="仿宋_GB2312"/>
          <w:sz w:val="32"/>
          <w:szCs w:val="32"/>
          <w:lang w:val="en-US" w:eastAsia="zh-CN" w:bidi="ar"/>
        </w:rPr>
        <w:t>不具备相应学历和资历的申报人员，故意抬高自评分值，致使其自评得分明显高出审议组或评委会审核得分的，取消当年和次年的申报资格。</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sz w:val="32"/>
          <w:szCs w:val="32"/>
          <w:lang w:val="en-US" w:eastAsia="zh-CN" w:bidi="ar"/>
        </w:rPr>
      </w:pPr>
      <w:r>
        <w:rPr>
          <w:rFonts w:hint="eastAsia" w:ascii="Times New Roman" w:hAnsi="Times New Roman" w:eastAsia="黑体" w:cs="黑体"/>
          <w:sz w:val="32"/>
          <w:szCs w:val="32"/>
          <w:lang w:val="en-US" w:eastAsia="zh-CN" w:bidi="ar"/>
        </w:rPr>
        <w:t>第二十三条</w:t>
      </w:r>
      <w:r>
        <w:rPr>
          <w:rFonts w:hint="default" w:ascii="Times New Roman" w:hAnsi="Times New Roman" w:eastAsia="仿宋_GB2312" w:cs="仿宋_GB2312"/>
          <w:sz w:val="32"/>
          <w:szCs w:val="32"/>
          <w:lang w:val="en-US" w:eastAsia="zh-CN" w:bidi="ar"/>
        </w:rPr>
        <w:t xml:space="preserve"> </w:t>
      </w:r>
      <w:r>
        <w:rPr>
          <w:rFonts w:hint="eastAsia" w:ascii="Times New Roman" w:hAnsi="Times New Roman" w:eastAsia="仿宋_GB2312" w:cs="仿宋_GB2312"/>
          <w:sz w:val="32"/>
          <w:szCs w:val="32"/>
          <w:lang w:val="en-US" w:eastAsia="zh-CN" w:bidi="ar"/>
        </w:rPr>
        <w:t>按自评分规定分值进行申报的人员和高技能人才需参加面试答辩，面试答辩成绩作为评审的重要依据之一。其他评审对象，评委会视情况进行面试和答辩。</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eastAsia" w:ascii="Times New Roman" w:hAnsi="Times New Roman" w:eastAsia="仿宋_GB2312" w:cs="仿宋_GB2312"/>
          <w:sz w:val="32"/>
          <w:szCs w:val="32"/>
          <w:lang w:val="en-US" w:eastAsia="zh-CN" w:bidi="ar"/>
        </w:rPr>
      </w:pPr>
      <w:r>
        <w:rPr>
          <w:rFonts w:hint="eastAsia" w:ascii="Times New Roman" w:hAnsi="Times New Roman" w:eastAsia="黑体" w:cs="黑体"/>
          <w:sz w:val="32"/>
          <w:szCs w:val="32"/>
          <w:lang w:val="en-US" w:eastAsia="zh-CN" w:bidi="ar"/>
        </w:rPr>
        <w:t>第二十四条</w:t>
      </w:r>
      <w:r>
        <w:rPr>
          <w:rFonts w:hint="default" w:ascii="Times New Roman" w:hAnsi="Times New Roman" w:eastAsia="仿宋_GB2312" w:cs="仿宋_GB2312"/>
          <w:sz w:val="32"/>
          <w:szCs w:val="32"/>
          <w:lang w:val="en-US" w:eastAsia="zh-CN" w:bidi="ar"/>
        </w:rPr>
        <w:t xml:space="preserve"> </w:t>
      </w:r>
      <w:r>
        <w:rPr>
          <w:rFonts w:hint="eastAsia" w:ascii="Times New Roman" w:hAnsi="Times New Roman" w:eastAsia="仿宋_GB2312" w:cs="仿宋_GB2312"/>
          <w:sz w:val="32"/>
          <w:szCs w:val="32"/>
          <w:lang w:val="en-US" w:eastAsia="zh-CN" w:bidi="ar"/>
        </w:rPr>
        <w:t>本条件未尽事宜,按国家和我省现行有关规定执行。</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sz w:val="32"/>
          <w:szCs w:val="32"/>
          <w:lang w:val="en-US" w:eastAsia="zh-CN" w:bidi="ar"/>
        </w:rPr>
      </w:pPr>
      <w:r>
        <w:rPr>
          <w:rFonts w:hint="eastAsia" w:ascii="Times New Roman" w:hAnsi="Times New Roman" w:eastAsia="黑体" w:cs="黑体"/>
          <w:sz w:val="32"/>
          <w:szCs w:val="32"/>
          <w:lang w:val="en-US" w:eastAsia="zh-CN" w:bidi="ar"/>
        </w:rPr>
        <w:t xml:space="preserve">第二十五条 </w:t>
      </w:r>
      <w:r>
        <w:rPr>
          <w:rFonts w:hint="eastAsia" w:ascii="Times New Roman" w:hAnsi="Times New Roman" w:eastAsia="仿宋_GB2312" w:cs="仿宋_GB2312"/>
          <w:sz w:val="32"/>
          <w:szCs w:val="32"/>
          <w:lang w:val="en-US" w:eastAsia="zh-CN" w:bidi="ar"/>
        </w:rPr>
        <w:t>本条件由省经济和信息化厅、省人力资源和社会保障厅按职责分工负责解释</w:t>
      </w:r>
      <w:r>
        <w:rPr>
          <w:rFonts w:hint="default" w:ascii="Times New Roman" w:hAnsi="Times New Roman" w:eastAsia="仿宋_GB2312" w:cs="仿宋_GB231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Lines="0" w:line="600" w:lineRule="exact"/>
        <w:ind w:right="0" w:firstLine="640" w:firstLineChars="200"/>
        <w:jc w:val="both"/>
        <w:textAlignment w:val="baseline"/>
        <w:rPr>
          <w:rFonts w:hint="default" w:ascii="Times New Roman" w:hAnsi="Times New Roman" w:eastAsia="仿宋_GB2312" w:cs="仿宋_GB231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Lines="0" w:line="360" w:lineRule="auto"/>
        <w:ind w:right="0" w:firstLine="640" w:firstLineChars="20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仿宋_GB2312"/>
          <w:sz w:val="32"/>
          <w:szCs w:val="32"/>
          <w:lang w:val="en-US" w:eastAsia="zh-CN" w:bidi="ar"/>
        </w:rPr>
        <w:t>附件：</w:t>
      </w:r>
      <w:r>
        <w:rPr>
          <w:rFonts w:hint="eastAsia" w:ascii="Times New Roman" w:hAnsi="Times New Roman" w:eastAsia="仿宋_GB2312" w:cs="仿宋_GB2312"/>
          <w:i w:val="0"/>
          <w:iCs w:val="0"/>
          <w:caps w:val="0"/>
          <w:color w:val="000000"/>
          <w:spacing w:val="0"/>
          <w:kern w:val="0"/>
          <w:sz w:val="32"/>
          <w:szCs w:val="32"/>
          <w:shd w:val="clear"/>
          <w:lang w:val="en-US" w:eastAsia="zh-CN" w:bidi="ar"/>
        </w:rPr>
        <w:t>《浙江省人工智能专业高级工程师职务任职资格量化赋分标准》</w:t>
      </w:r>
    </w:p>
    <w:p>
      <w:pPr>
        <w:kinsoku/>
        <w:spacing w:line="590" w:lineRule="exact"/>
        <w:rPr>
          <w:rFonts w:ascii="Times New Roman" w:hAnsi="Times New Roman" w:eastAsia="黑体"/>
          <w:sz w:val="32"/>
          <w:szCs w:val="32"/>
        </w:rPr>
        <w:sectPr>
          <w:footerReference r:id="rId5" w:type="default"/>
          <w:pgSz w:w="11906" w:h="16838"/>
          <w:pgMar w:top="1440" w:right="1800" w:bottom="1440" w:left="1800" w:header="851" w:footer="992" w:gutter="0"/>
          <w:pgNumType w:fmt="decimal"/>
          <w:cols w:space="425" w:num="1"/>
          <w:docGrid w:type="lines" w:linePitch="312" w:charSpace="0"/>
        </w:sectPr>
      </w:pPr>
    </w:p>
    <w:p>
      <w:pPr>
        <w:kinsoku/>
        <w:spacing w:line="590" w:lineRule="exact"/>
        <w:rPr>
          <w:rFonts w:ascii="Times New Roman" w:hAnsi="Times New Roman" w:eastAsia="黑体"/>
          <w:sz w:val="32"/>
          <w:szCs w:val="32"/>
        </w:rPr>
      </w:pPr>
      <w:bookmarkStart w:id="0" w:name="_GoBack"/>
      <w:r>
        <w:rPr>
          <w:rFonts w:ascii="Times New Roman" w:hAnsi="Times New Roman" w:eastAsia="黑体"/>
          <w:sz w:val="32"/>
          <w:szCs w:val="32"/>
        </w:rPr>
        <w:t>附件</w:t>
      </w:r>
    </w:p>
    <w:p>
      <w:pPr>
        <w:kinsoku/>
        <w:spacing w:line="590" w:lineRule="exact"/>
        <w:ind w:firstLine="640" w:firstLineChars="200"/>
        <w:rPr>
          <w:rFonts w:ascii="Times New Roman" w:hAnsi="Times New Roman" w:eastAsia="仿宋_GB2312"/>
          <w:sz w:val="32"/>
          <w:szCs w:val="32"/>
        </w:rPr>
      </w:pPr>
    </w:p>
    <w:p>
      <w:pPr>
        <w:kinsoku/>
        <w:spacing w:line="59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w:t>
      </w:r>
      <w:r>
        <w:rPr>
          <w:rFonts w:hint="eastAsia" w:ascii="Times New Roman" w:hAnsi="Times New Roman" w:eastAsia="方正小标宋简体"/>
          <w:sz w:val="44"/>
          <w:szCs w:val="44"/>
          <w:lang w:val="en-US" w:eastAsia="zh-CN"/>
        </w:rPr>
        <w:t>人工智能</w:t>
      </w:r>
      <w:r>
        <w:rPr>
          <w:rFonts w:ascii="Times New Roman" w:hAnsi="Times New Roman" w:eastAsia="方正小标宋简体"/>
          <w:sz w:val="44"/>
          <w:szCs w:val="44"/>
        </w:rPr>
        <w:t>专业</w:t>
      </w:r>
      <w:r>
        <w:rPr>
          <w:rFonts w:hint="eastAsia" w:ascii="Times New Roman" w:hAnsi="Times New Roman" w:eastAsia="方正小标宋简体"/>
          <w:sz w:val="44"/>
          <w:szCs w:val="44"/>
          <w:lang w:val="en-US" w:eastAsia="zh-CN"/>
        </w:rPr>
        <w:t>高级</w:t>
      </w:r>
      <w:r>
        <w:rPr>
          <w:rFonts w:ascii="Times New Roman" w:hAnsi="Times New Roman" w:eastAsia="方正小标宋简体"/>
          <w:sz w:val="44"/>
          <w:szCs w:val="44"/>
        </w:rPr>
        <w:t>工程师</w:t>
      </w:r>
    </w:p>
    <w:p>
      <w:pPr>
        <w:kinsoku/>
        <w:spacing w:before="0" w:beforeLines="0" w:line="590" w:lineRule="exact"/>
        <w:jc w:val="center"/>
        <w:rPr>
          <w:rFonts w:hint="eastAsia" w:ascii="Times New Roman" w:hAnsi="Times New Roman" w:eastAsia="方正小标宋简体"/>
          <w:sz w:val="44"/>
          <w:szCs w:val="44"/>
          <w:lang w:eastAsia="zh-CN"/>
        </w:rPr>
      </w:pPr>
      <w:r>
        <w:rPr>
          <w:rFonts w:ascii="Times New Roman" w:hAnsi="Times New Roman" w:eastAsia="方正小标宋简体"/>
          <w:sz w:val="44"/>
          <w:szCs w:val="44"/>
        </w:rPr>
        <w:t>职务任职资格量化</w:t>
      </w:r>
      <w:r>
        <w:rPr>
          <w:rFonts w:hint="eastAsia" w:ascii="Times New Roman" w:hAnsi="Times New Roman" w:eastAsia="方正小标宋简体"/>
          <w:sz w:val="44"/>
          <w:szCs w:val="44"/>
          <w:lang w:val="en-US" w:eastAsia="zh-CN"/>
        </w:rPr>
        <w:t>赋分标准</w:t>
      </w:r>
    </w:p>
    <w:p>
      <w:pPr>
        <w:kinsoku/>
        <w:spacing w:line="590" w:lineRule="exact"/>
        <w:ind w:firstLine="880" w:firstLineChars="200"/>
        <w:rPr>
          <w:rFonts w:ascii="Times New Roman" w:hAnsi="Times New Roman" w:eastAsia="方正小标宋简体"/>
          <w:sz w:val="44"/>
          <w:szCs w:val="44"/>
        </w:rPr>
      </w:pPr>
    </w:p>
    <w:tbl>
      <w:tblPr>
        <w:tblStyle w:val="9"/>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26"/>
        <w:gridCol w:w="833"/>
        <w:gridCol w:w="1175"/>
        <w:gridCol w:w="1154"/>
        <w:gridCol w:w="1389"/>
        <w:gridCol w:w="1258"/>
        <w:gridCol w:w="1282"/>
        <w:gridCol w:w="15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826" w:type="dxa"/>
            <w:noWrap w:val="0"/>
            <w:vAlign w:val="center"/>
          </w:tcPr>
          <w:p>
            <w:pPr>
              <w:widowControl/>
              <w:kinsoku/>
              <w:jc w:val="center"/>
              <w:rPr>
                <w:rFonts w:hint="eastAsia" w:ascii="Times New Roman" w:hAnsi="Times New Roman" w:eastAsia="仿宋_GB2312"/>
                <w:kern w:val="0"/>
                <w:szCs w:val="21"/>
              </w:rPr>
            </w:pPr>
            <w:r>
              <w:rPr>
                <w:rFonts w:ascii="Times New Roman" w:hAnsi="Times New Roman" w:eastAsia="仿宋_GB2312"/>
                <w:kern w:val="0"/>
                <w:szCs w:val="21"/>
              </w:rPr>
              <w:t>评价</w:t>
            </w:r>
          </w:p>
          <w:p>
            <w:pPr>
              <w:widowControl/>
              <w:kinsoku/>
              <w:jc w:val="center"/>
              <w:rPr>
                <w:rFonts w:ascii="Times New Roman" w:hAnsi="Times New Roman" w:eastAsia="仿宋_GB2312"/>
                <w:kern w:val="0"/>
                <w:szCs w:val="21"/>
              </w:rPr>
            </w:pPr>
            <w:r>
              <w:rPr>
                <w:rFonts w:ascii="Times New Roman" w:hAnsi="Times New Roman" w:eastAsia="仿宋_GB2312"/>
                <w:kern w:val="0"/>
                <w:szCs w:val="21"/>
              </w:rPr>
              <w:t>指标</w:t>
            </w:r>
          </w:p>
        </w:tc>
        <w:tc>
          <w:tcPr>
            <w:tcW w:w="833" w:type="dxa"/>
            <w:noWrap w:val="0"/>
            <w:vAlign w:val="center"/>
          </w:tcPr>
          <w:p>
            <w:pPr>
              <w:widowControl/>
              <w:kinsoku/>
              <w:jc w:val="center"/>
              <w:rPr>
                <w:rFonts w:hint="eastAsia" w:ascii="Times New Roman" w:hAnsi="Times New Roman" w:eastAsia="仿宋_GB2312"/>
                <w:kern w:val="0"/>
                <w:szCs w:val="21"/>
              </w:rPr>
            </w:pPr>
            <w:r>
              <w:rPr>
                <w:rFonts w:ascii="Times New Roman" w:hAnsi="Times New Roman" w:eastAsia="仿宋_GB2312"/>
                <w:kern w:val="0"/>
                <w:szCs w:val="21"/>
              </w:rPr>
              <w:t>一级</w:t>
            </w:r>
          </w:p>
          <w:p>
            <w:pPr>
              <w:widowControl/>
              <w:kinsoku/>
              <w:jc w:val="center"/>
              <w:rPr>
                <w:rFonts w:ascii="Times New Roman" w:hAnsi="Times New Roman" w:eastAsia="仿宋_GB2312"/>
                <w:kern w:val="0"/>
                <w:szCs w:val="21"/>
              </w:rPr>
            </w:pPr>
            <w:r>
              <w:rPr>
                <w:rFonts w:ascii="Times New Roman" w:hAnsi="Times New Roman" w:eastAsia="仿宋_GB2312"/>
                <w:kern w:val="0"/>
                <w:szCs w:val="21"/>
              </w:rPr>
              <w:t>指标</w:t>
            </w:r>
          </w:p>
        </w:tc>
        <w:tc>
          <w:tcPr>
            <w:tcW w:w="1175" w:type="dxa"/>
            <w:noWrap w:val="0"/>
            <w:vAlign w:val="center"/>
          </w:tcPr>
          <w:p>
            <w:pPr>
              <w:widowControl/>
              <w:kinsoku/>
              <w:jc w:val="center"/>
              <w:rPr>
                <w:rFonts w:ascii="Times New Roman" w:hAnsi="Times New Roman" w:eastAsia="仿宋_GB2312"/>
                <w:kern w:val="0"/>
                <w:szCs w:val="21"/>
              </w:rPr>
            </w:pPr>
            <w:r>
              <w:rPr>
                <w:rFonts w:ascii="Times New Roman" w:hAnsi="Times New Roman" w:eastAsia="仿宋_GB2312"/>
                <w:kern w:val="0"/>
                <w:szCs w:val="21"/>
              </w:rPr>
              <w:t>二级指标</w:t>
            </w:r>
          </w:p>
        </w:tc>
        <w:tc>
          <w:tcPr>
            <w:tcW w:w="1154" w:type="dxa"/>
            <w:noWrap w:val="0"/>
            <w:vAlign w:val="center"/>
          </w:tcPr>
          <w:p>
            <w:pPr>
              <w:widowControl/>
              <w:kinsoku/>
              <w:jc w:val="center"/>
              <w:rPr>
                <w:rFonts w:ascii="Times New Roman" w:hAnsi="Times New Roman" w:eastAsia="仿宋_GB2312"/>
                <w:kern w:val="0"/>
                <w:szCs w:val="21"/>
              </w:rPr>
            </w:pPr>
            <w:r>
              <w:rPr>
                <w:rFonts w:ascii="Times New Roman" w:hAnsi="Times New Roman" w:eastAsia="仿宋_GB2312"/>
                <w:kern w:val="0"/>
                <w:szCs w:val="21"/>
              </w:rPr>
              <w:t>三级指标</w:t>
            </w:r>
          </w:p>
        </w:tc>
        <w:tc>
          <w:tcPr>
            <w:tcW w:w="1389" w:type="dxa"/>
            <w:noWrap w:val="0"/>
            <w:vAlign w:val="center"/>
          </w:tcPr>
          <w:p>
            <w:pPr>
              <w:widowControl/>
              <w:kinsoku/>
              <w:jc w:val="center"/>
              <w:rPr>
                <w:rFonts w:ascii="Times New Roman" w:hAnsi="Times New Roman" w:eastAsia="仿宋_GB2312"/>
                <w:kern w:val="0"/>
                <w:szCs w:val="21"/>
              </w:rPr>
            </w:pPr>
            <w:r>
              <w:rPr>
                <w:rFonts w:ascii="Times New Roman" w:hAnsi="Times New Roman" w:eastAsia="仿宋_GB2312"/>
                <w:kern w:val="0"/>
                <w:szCs w:val="21"/>
              </w:rPr>
              <w:t>四级指标</w:t>
            </w:r>
          </w:p>
        </w:tc>
        <w:tc>
          <w:tcPr>
            <w:tcW w:w="1258" w:type="dxa"/>
            <w:noWrap w:val="0"/>
            <w:vAlign w:val="center"/>
          </w:tcPr>
          <w:p>
            <w:pPr>
              <w:widowControl/>
              <w:kinsoku/>
              <w:jc w:val="center"/>
              <w:rPr>
                <w:rFonts w:ascii="Times New Roman" w:hAnsi="Times New Roman" w:eastAsia="仿宋_GB2312"/>
                <w:kern w:val="0"/>
                <w:szCs w:val="21"/>
              </w:rPr>
            </w:pPr>
            <w:r>
              <w:rPr>
                <w:rFonts w:hint="eastAsia" w:ascii="Times New Roman" w:hAnsi="Times New Roman" w:eastAsia="仿宋_GB2312"/>
                <w:kern w:val="0"/>
                <w:szCs w:val="21"/>
                <w:lang w:val="en-US" w:eastAsia="zh-CN"/>
              </w:rPr>
              <w:t>最高</w:t>
            </w:r>
            <w:r>
              <w:rPr>
                <w:rFonts w:ascii="Times New Roman" w:hAnsi="Times New Roman" w:eastAsia="仿宋_GB2312"/>
                <w:kern w:val="0"/>
                <w:szCs w:val="21"/>
              </w:rPr>
              <w:t>分值</w:t>
            </w:r>
          </w:p>
        </w:tc>
        <w:tc>
          <w:tcPr>
            <w:tcW w:w="1282" w:type="dxa"/>
            <w:noWrap w:val="0"/>
            <w:vAlign w:val="center"/>
          </w:tcPr>
          <w:p>
            <w:pPr>
              <w:widowControl/>
              <w:kinsoku/>
              <w:jc w:val="center"/>
              <w:rPr>
                <w:rFonts w:ascii="Times New Roman" w:hAnsi="Times New Roman" w:eastAsia="仿宋_GB2312"/>
                <w:kern w:val="0"/>
                <w:szCs w:val="21"/>
              </w:rPr>
            </w:pPr>
            <w:r>
              <w:rPr>
                <w:rFonts w:ascii="Times New Roman" w:hAnsi="Times New Roman" w:eastAsia="仿宋_GB2312"/>
                <w:kern w:val="0"/>
                <w:szCs w:val="21"/>
              </w:rPr>
              <w:t>打分说明</w:t>
            </w:r>
          </w:p>
        </w:tc>
        <w:tc>
          <w:tcPr>
            <w:tcW w:w="1500" w:type="dxa"/>
            <w:noWrap w:val="0"/>
            <w:vAlign w:val="center"/>
          </w:tcPr>
          <w:p>
            <w:pPr>
              <w:widowControl/>
              <w:kinsoku/>
              <w:jc w:val="center"/>
              <w:rPr>
                <w:rFonts w:ascii="Times New Roman" w:hAnsi="Times New Roman" w:eastAsia="仿宋_GB2312"/>
                <w:kern w:val="0"/>
                <w:szCs w:val="21"/>
              </w:rPr>
            </w:pPr>
            <w:r>
              <w:rPr>
                <w:rFonts w:ascii="Times New Roman" w:hAnsi="Times New Roman" w:eastAsia="仿宋_GB2312"/>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826"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职业</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道德</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（5分）</w:t>
            </w: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爱岗</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敬业</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（5分）</w:t>
            </w:r>
          </w:p>
        </w:tc>
        <w:tc>
          <w:tcPr>
            <w:tcW w:w="1175"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劳模、五一劳动奖章、先进工作者、优秀共产党员、行业部门表彰等荣誉称号</w:t>
            </w: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国家级</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500" w:type="dxa"/>
            <w:vMerge w:val="restart"/>
            <w:noWrap w:val="0"/>
            <w:vAlign w:val="center"/>
          </w:tcPr>
          <w:p>
            <w:pPr>
              <w:widowControl/>
              <w:kinsoku/>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n为的奖项数，不同年份可累加。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826" w:type="dxa"/>
            <w:vMerge w:val="continue"/>
            <w:noWrap w:val="0"/>
            <w:vAlign w:val="center"/>
          </w:tcPr>
          <w:p>
            <w:pPr>
              <w:widowControl/>
              <w:kinsoku/>
              <w:jc w:val="center"/>
              <w:rPr>
                <w:rFonts w:ascii="Times New Roman" w:hAnsi="Times New Roman"/>
                <w:color w:val="auto"/>
              </w:rPr>
            </w:pPr>
          </w:p>
        </w:tc>
        <w:tc>
          <w:tcPr>
            <w:tcW w:w="833" w:type="dxa"/>
            <w:vMerge w:val="continue"/>
            <w:noWrap w:val="0"/>
            <w:vAlign w:val="center"/>
          </w:tcPr>
          <w:p>
            <w:pPr>
              <w:widowControl/>
              <w:kinsoku/>
              <w:jc w:val="center"/>
              <w:rPr>
                <w:rFonts w:ascii="Times New Roman" w:hAnsi="Times New Roman"/>
                <w:color w:val="auto"/>
              </w:rPr>
            </w:pPr>
          </w:p>
        </w:tc>
        <w:tc>
          <w:tcPr>
            <w:tcW w:w="1175" w:type="dxa"/>
            <w:vMerge w:val="continue"/>
            <w:noWrap w:val="0"/>
            <w:vAlign w:val="center"/>
          </w:tcPr>
          <w:p>
            <w:pPr>
              <w:widowControl/>
              <w:kinsoku/>
              <w:jc w:val="center"/>
              <w:rPr>
                <w:rFonts w:ascii="Times New Roman" w:hAnsi="Times New Roman"/>
                <w:color w:val="auto"/>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3n</w:t>
            </w: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9"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市厅级</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2n</w:t>
            </w: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  他</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0.5n</w:t>
            </w: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年度</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考核</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（5分）</w:t>
            </w: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近3年年度</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考核为优秀</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等次</w:t>
            </w:r>
          </w:p>
        </w:tc>
        <w:tc>
          <w:tcPr>
            <w:tcW w:w="1154" w:type="dxa"/>
            <w:noWrap w:val="0"/>
            <w:vAlign w:val="center"/>
          </w:tcPr>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2+n</w:t>
            </w:r>
          </w:p>
        </w:tc>
        <w:tc>
          <w:tcPr>
            <w:tcW w:w="1500" w:type="dxa"/>
            <w:noWrap w:val="0"/>
            <w:vAlign w:val="center"/>
          </w:tcPr>
          <w:p>
            <w:pPr>
              <w:widowControl/>
              <w:kinsoku/>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n为获得优秀等次的次数。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2" w:hRule="atLeast"/>
          <w:jc w:val="center"/>
        </w:trPr>
        <w:tc>
          <w:tcPr>
            <w:tcW w:w="826"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学习</w:t>
            </w:r>
          </w:p>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经历</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5</w:t>
            </w:r>
            <w:r>
              <w:rPr>
                <w:rFonts w:ascii="Times New Roman" w:hAnsi="Times New Roman" w:eastAsia="仿宋_GB2312"/>
                <w:color w:val="auto"/>
                <w:kern w:val="0"/>
                <w:szCs w:val="21"/>
              </w:rPr>
              <w:t>分）</w:t>
            </w: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学历</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学位</w:t>
            </w:r>
          </w:p>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5分</w:t>
            </w:r>
            <w:r>
              <w:rPr>
                <w:rFonts w:hint="eastAsia" w:ascii="Times New Roman" w:hAnsi="Times New Roman" w:eastAsia="仿宋_GB2312"/>
                <w:color w:val="auto"/>
                <w:kern w:val="0"/>
                <w:szCs w:val="21"/>
                <w:lang w:eastAsia="zh-CN"/>
              </w:rPr>
              <w:t>）</w:t>
            </w:r>
          </w:p>
        </w:tc>
        <w:tc>
          <w:tcPr>
            <w:tcW w:w="1175"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博士研究生</w:t>
            </w: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理、工类</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专业</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vMerge w:val="restart"/>
            <w:noWrap w:val="0"/>
            <w:vAlign w:val="center"/>
          </w:tcPr>
          <w:p>
            <w:pPr>
              <w:widowControl/>
              <w:kinsoku/>
              <w:jc w:val="center"/>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rPr>
              <w:t>包括</w:t>
            </w:r>
          </w:p>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rPr>
              <w:t>非全日制</w:t>
            </w:r>
          </w:p>
        </w:tc>
        <w:tc>
          <w:tcPr>
            <w:tcW w:w="1500" w:type="dxa"/>
            <w:vMerge w:val="restart"/>
            <w:noWrap w:val="0"/>
            <w:vAlign w:val="center"/>
          </w:tcPr>
          <w:p>
            <w:pPr>
              <w:widowControl/>
              <w:numPr>
                <w:ilvl w:val="-1"/>
                <w:numId w:val="0"/>
              </w:num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1.取得的学历、学位按最高项计分，包括非全日制；</w:t>
            </w:r>
          </w:p>
          <w:p>
            <w:pPr>
              <w:widowControl/>
              <w:numPr>
                <w:ilvl w:val="-1"/>
                <w:numId w:val="0"/>
              </w:numPr>
              <w:kinsoku/>
              <w:jc w:val="both"/>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2.双学士学位以教育部门认定为准。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 w:hRule="atLeast"/>
          <w:jc w:val="center"/>
        </w:trPr>
        <w:tc>
          <w:tcPr>
            <w:tcW w:w="826" w:type="dxa"/>
            <w:vMerge w:val="continue"/>
            <w:noWrap w:val="0"/>
            <w:vAlign w:val="center"/>
          </w:tcPr>
          <w:p>
            <w:pPr>
              <w:widowControl/>
              <w:kinsoku/>
              <w:jc w:val="center"/>
              <w:rPr>
                <w:rFonts w:ascii="Times New Roman" w:hAnsi="Times New Roman"/>
                <w:color w:val="auto"/>
              </w:rPr>
            </w:pPr>
          </w:p>
        </w:tc>
        <w:tc>
          <w:tcPr>
            <w:tcW w:w="833" w:type="dxa"/>
            <w:vMerge w:val="continue"/>
            <w:noWrap w:val="0"/>
            <w:vAlign w:val="center"/>
          </w:tcPr>
          <w:p>
            <w:pPr>
              <w:widowControl/>
              <w:kinsoku/>
              <w:jc w:val="center"/>
              <w:rPr>
                <w:rFonts w:ascii="Times New Roman" w:hAnsi="Times New Roman"/>
                <w:color w:val="auto"/>
              </w:rPr>
            </w:pPr>
          </w:p>
        </w:tc>
        <w:tc>
          <w:tcPr>
            <w:tcW w:w="1175" w:type="dxa"/>
            <w:vMerge w:val="continue"/>
            <w:noWrap w:val="0"/>
            <w:vAlign w:val="center"/>
          </w:tcPr>
          <w:p>
            <w:pPr>
              <w:widowControl/>
              <w:kinsoku/>
              <w:jc w:val="center"/>
              <w:rPr>
                <w:rFonts w:ascii="Times New Roman" w:hAnsi="Times New Roman"/>
                <w:color w:val="auto"/>
              </w:rPr>
            </w:pPr>
          </w:p>
        </w:tc>
        <w:tc>
          <w:tcPr>
            <w:tcW w:w="1154" w:type="dxa"/>
            <w:noWrap w:val="0"/>
            <w:vAlign w:val="center"/>
          </w:tcPr>
          <w:p>
            <w:pPr>
              <w:widowControl/>
              <w:kinsoku/>
              <w:jc w:val="center"/>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 w:val="21"/>
                <w:szCs w:val="21"/>
                <w:lang w:val="en-US" w:eastAsia="zh-CN" w:bidi="ar-SA"/>
              </w:rPr>
              <w:t>其他专业</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4</w:t>
            </w:r>
          </w:p>
        </w:tc>
        <w:tc>
          <w:tcPr>
            <w:tcW w:w="1282" w:type="dxa"/>
            <w:vMerge w:val="continue"/>
            <w:noWrap w:val="0"/>
            <w:vAlign w:val="center"/>
          </w:tcPr>
          <w:p>
            <w:pPr>
              <w:widowControl/>
              <w:kinsoku/>
              <w:jc w:val="center"/>
              <w:rPr>
                <w:rFonts w:ascii="Times New Roman" w:hAnsi="Times New Roman" w:eastAsia="仿宋_GB2312"/>
                <w:color w:val="auto"/>
                <w:kern w:val="0"/>
                <w:szCs w:val="21"/>
              </w:rPr>
            </w:pP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1"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restart"/>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硕士研究生</w:t>
            </w: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理、工类</w:t>
            </w:r>
          </w:p>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专业</w:t>
            </w:r>
          </w:p>
        </w:tc>
        <w:tc>
          <w:tcPr>
            <w:tcW w:w="1389" w:type="dxa"/>
            <w:noWrap w:val="0"/>
            <w:vAlign w:val="center"/>
          </w:tcPr>
          <w:p>
            <w:pPr>
              <w:widowControl/>
              <w:kinsoku/>
              <w:jc w:val="center"/>
              <w:rPr>
                <w:rFonts w:hint="eastAsia" w:ascii="Times New Roman" w:hAnsi="Times New Roman" w:eastAsia="仿宋_GB2312"/>
                <w:color w:val="auto"/>
                <w:kern w:val="0"/>
                <w:szCs w:val="21"/>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4</w:t>
            </w:r>
          </w:p>
        </w:tc>
        <w:tc>
          <w:tcPr>
            <w:tcW w:w="1282" w:type="dxa"/>
            <w:vMerge w:val="continue"/>
            <w:noWrap w:val="0"/>
            <w:vAlign w:val="center"/>
          </w:tcPr>
          <w:p>
            <w:pPr>
              <w:kinsoku/>
              <w:jc w:val="center"/>
              <w:rPr>
                <w:rFonts w:ascii="Times New Roman" w:hAnsi="Times New Roman" w:eastAsia="仿宋_GB2312"/>
                <w:color w:val="auto"/>
                <w:kern w:val="0"/>
                <w:szCs w:val="21"/>
              </w:rPr>
            </w:pP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826" w:type="dxa"/>
            <w:vMerge w:val="continue"/>
            <w:noWrap w:val="0"/>
            <w:vAlign w:val="center"/>
          </w:tcPr>
          <w:p>
            <w:pPr>
              <w:kinsoku/>
              <w:jc w:val="center"/>
              <w:rPr>
                <w:rFonts w:ascii="Times New Roman" w:hAnsi="Times New Roman"/>
                <w:color w:val="auto"/>
              </w:rPr>
            </w:pPr>
          </w:p>
        </w:tc>
        <w:tc>
          <w:tcPr>
            <w:tcW w:w="833" w:type="dxa"/>
            <w:vMerge w:val="continue"/>
            <w:noWrap w:val="0"/>
            <w:vAlign w:val="center"/>
          </w:tcPr>
          <w:p>
            <w:pPr>
              <w:kinsoku/>
              <w:jc w:val="center"/>
              <w:rPr>
                <w:rFonts w:ascii="Times New Roman" w:hAnsi="Times New Roman"/>
                <w:color w:val="auto"/>
              </w:rPr>
            </w:pPr>
          </w:p>
        </w:tc>
        <w:tc>
          <w:tcPr>
            <w:tcW w:w="1175" w:type="dxa"/>
            <w:vMerge w:val="continue"/>
            <w:noWrap w:val="0"/>
            <w:vAlign w:val="center"/>
          </w:tcPr>
          <w:p>
            <w:pPr>
              <w:kinsoku/>
              <w:jc w:val="center"/>
              <w:rPr>
                <w:rFonts w:ascii="Times New Roman" w:hAnsi="Times New Roman"/>
                <w:color w:val="auto"/>
              </w:rPr>
            </w:pPr>
          </w:p>
        </w:tc>
        <w:tc>
          <w:tcPr>
            <w:tcW w:w="1154"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s="Times New Roman"/>
                <w:color w:val="auto"/>
                <w:kern w:val="0"/>
                <w:sz w:val="21"/>
                <w:szCs w:val="21"/>
                <w:lang w:val="en-US" w:eastAsia="zh-CN" w:bidi="ar-SA"/>
              </w:rPr>
              <w:t>其他专业</w:t>
            </w:r>
          </w:p>
        </w:tc>
        <w:tc>
          <w:tcPr>
            <w:tcW w:w="1389" w:type="dxa"/>
            <w:noWrap w:val="0"/>
            <w:vAlign w:val="center"/>
          </w:tcPr>
          <w:p>
            <w:pPr>
              <w:kinsoku/>
              <w:jc w:val="center"/>
              <w:rPr>
                <w:rFonts w:ascii="Times New Roman" w:hAnsi="Times New Roman" w:eastAsia="仿宋_GB2312"/>
                <w:color w:val="auto"/>
                <w:kern w:val="0"/>
                <w:szCs w:val="21"/>
              </w:rPr>
            </w:pPr>
          </w:p>
        </w:tc>
        <w:tc>
          <w:tcPr>
            <w:tcW w:w="1258"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w:t>
            </w:r>
          </w:p>
        </w:tc>
        <w:tc>
          <w:tcPr>
            <w:tcW w:w="1282" w:type="dxa"/>
            <w:vMerge w:val="continue"/>
            <w:noWrap w:val="0"/>
            <w:vAlign w:val="center"/>
          </w:tcPr>
          <w:p>
            <w:pPr>
              <w:kinsoku/>
              <w:jc w:val="center"/>
              <w:rPr>
                <w:rFonts w:ascii="Times New Roman" w:hAnsi="Times New Roman" w:eastAsia="仿宋_GB2312"/>
                <w:color w:val="auto"/>
                <w:kern w:val="0"/>
                <w:szCs w:val="21"/>
              </w:rPr>
            </w:pPr>
          </w:p>
        </w:tc>
        <w:tc>
          <w:tcPr>
            <w:tcW w:w="1500" w:type="dxa"/>
            <w:vMerge w:val="continue"/>
            <w:noWrap w:val="0"/>
            <w:vAlign w:val="center"/>
          </w:tcPr>
          <w:p>
            <w:pPr>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双学士学位</w:t>
            </w: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理、工类</w:t>
            </w:r>
          </w:p>
          <w:p>
            <w:pPr>
              <w:widowControl/>
              <w:kinsoku/>
              <w:jc w:val="center"/>
              <w:rPr>
                <w:rFonts w:hint="eastAsia" w:ascii="Times New Roman" w:hAnsi="Times New Roman"/>
                <w:color w:val="auto"/>
                <w:szCs w:val="21"/>
                <w:lang w:val="en-US" w:eastAsia="zh-CN"/>
              </w:rPr>
            </w:pPr>
            <w:r>
              <w:rPr>
                <w:rFonts w:hint="eastAsia" w:ascii="Times New Roman" w:hAnsi="Times New Roman" w:eastAsia="仿宋_GB2312"/>
                <w:color w:val="auto"/>
                <w:kern w:val="0"/>
                <w:szCs w:val="21"/>
                <w:lang w:val="en-US" w:eastAsia="zh-CN"/>
              </w:rPr>
              <w:t>专业</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w:t>
            </w:r>
          </w:p>
        </w:tc>
        <w:tc>
          <w:tcPr>
            <w:tcW w:w="1282" w:type="dxa"/>
            <w:noWrap w:val="0"/>
            <w:vAlign w:val="center"/>
          </w:tcPr>
          <w:p>
            <w:pPr>
              <w:widowControl/>
              <w:kinsoku/>
              <w:jc w:val="center"/>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rPr>
              <w:t>至少有一个学位与</w:t>
            </w:r>
          </w:p>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本专</w:t>
            </w:r>
            <w:r>
              <w:rPr>
                <w:rFonts w:hint="eastAsia" w:ascii="Times New Roman" w:hAnsi="Times New Roman" w:eastAsia="仿宋_GB2312"/>
                <w:color w:val="auto"/>
                <w:kern w:val="0"/>
                <w:szCs w:val="21"/>
              </w:rPr>
              <w:t>业相关</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826" w:type="dxa"/>
            <w:vMerge w:val="continue"/>
            <w:noWrap w:val="0"/>
            <w:vAlign w:val="center"/>
          </w:tcPr>
          <w:p>
            <w:pPr>
              <w:kinsoku/>
              <w:jc w:val="center"/>
              <w:rPr>
                <w:rFonts w:ascii="Times New Roman" w:hAnsi="Times New Roman"/>
                <w:color w:val="auto"/>
              </w:rPr>
            </w:pPr>
          </w:p>
        </w:tc>
        <w:tc>
          <w:tcPr>
            <w:tcW w:w="833" w:type="dxa"/>
            <w:vMerge w:val="continue"/>
            <w:noWrap w:val="0"/>
            <w:vAlign w:val="center"/>
          </w:tcPr>
          <w:p>
            <w:pPr>
              <w:kinsoku/>
              <w:jc w:val="center"/>
              <w:rPr>
                <w:rFonts w:ascii="Times New Roman" w:hAnsi="Times New Roman"/>
                <w:color w:val="auto"/>
              </w:rPr>
            </w:pPr>
          </w:p>
        </w:tc>
        <w:tc>
          <w:tcPr>
            <w:tcW w:w="1175" w:type="dxa"/>
            <w:vMerge w:val="continue"/>
            <w:noWrap w:val="0"/>
            <w:vAlign w:val="center"/>
          </w:tcPr>
          <w:p>
            <w:pPr>
              <w:kinsoku/>
              <w:jc w:val="center"/>
              <w:rPr>
                <w:rFonts w:ascii="Times New Roman" w:hAnsi="Times New Roman"/>
                <w:color w:val="auto"/>
              </w:rPr>
            </w:pPr>
          </w:p>
        </w:tc>
        <w:tc>
          <w:tcPr>
            <w:tcW w:w="1154" w:type="dxa"/>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s="Times New Roman"/>
                <w:color w:val="auto"/>
                <w:kern w:val="0"/>
                <w:sz w:val="21"/>
                <w:szCs w:val="21"/>
                <w:lang w:val="en-US" w:eastAsia="zh-CN" w:bidi="ar-SA"/>
              </w:rPr>
              <w:t>其他专业</w:t>
            </w:r>
          </w:p>
        </w:tc>
        <w:tc>
          <w:tcPr>
            <w:tcW w:w="1389" w:type="dxa"/>
            <w:noWrap w:val="0"/>
            <w:vAlign w:val="center"/>
          </w:tcPr>
          <w:p>
            <w:pPr>
              <w:kinsoku/>
              <w:jc w:val="center"/>
              <w:rPr>
                <w:rFonts w:hint="eastAsia" w:ascii="Times New Roman" w:hAnsi="Times New Roman"/>
                <w:color w:val="auto"/>
                <w:szCs w:val="21"/>
                <w:lang w:val="en-US" w:eastAsia="zh-CN"/>
              </w:rPr>
            </w:pPr>
          </w:p>
        </w:tc>
        <w:tc>
          <w:tcPr>
            <w:tcW w:w="1258" w:type="dxa"/>
            <w:noWrap w:val="0"/>
            <w:vAlign w:val="center"/>
          </w:tcPr>
          <w:p>
            <w:pPr>
              <w:kinsoku/>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2</w:t>
            </w:r>
          </w:p>
        </w:tc>
        <w:tc>
          <w:tcPr>
            <w:tcW w:w="1282" w:type="dxa"/>
            <w:noWrap w:val="0"/>
            <w:vAlign w:val="center"/>
          </w:tcPr>
          <w:p>
            <w:pPr>
              <w:kinsoku/>
              <w:jc w:val="both"/>
              <w:rPr>
                <w:rFonts w:hint="default" w:ascii="Times New Roman" w:hAnsi="Times New Roman"/>
                <w:color w:val="auto"/>
                <w:szCs w:val="21"/>
                <w:lang w:val="en-US" w:eastAsia="zh-CN"/>
              </w:rPr>
            </w:pP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26" w:type="dxa"/>
            <w:vMerge w:val="restart"/>
            <w:noWrap w:val="0"/>
            <w:vAlign w:val="center"/>
          </w:tcPr>
          <w:p>
            <w:pPr>
              <w:kinsoku/>
              <w:jc w:val="center"/>
              <w:rPr>
                <w:rFonts w:hint="eastAsia" w:ascii="Times New Roman" w:hAnsi="Times New Roman" w:eastAsia="宋体"/>
                <w:color w:val="auto"/>
                <w:lang w:val="en-US" w:eastAsia="zh-CN"/>
              </w:rPr>
            </w:pPr>
            <w:r>
              <w:rPr>
                <w:rFonts w:hint="eastAsia" w:ascii="Times New Roman" w:hAnsi="Times New Roman" w:eastAsia="仿宋_GB2312"/>
                <w:color w:val="auto"/>
                <w:kern w:val="0"/>
                <w:szCs w:val="21"/>
                <w:lang w:val="en-US" w:eastAsia="zh-CN"/>
              </w:rPr>
              <w:t>专业资历经历（10分）</w:t>
            </w:r>
          </w:p>
        </w:tc>
        <w:tc>
          <w:tcPr>
            <w:tcW w:w="833" w:type="dxa"/>
            <w:vMerge w:val="restart"/>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任职</w:t>
            </w:r>
          </w:p>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情况</w:t>
            </w:r>
          </w:p>
          <w:p>
            <w:pPr>
              <w:kinsoku/>
              <w:jc w:val="center"/>
              <w:rPr>
                <w:rFonts w:ascii="Times New Roman" w:hAnsi="Times New Roman"/>
                <w:color w:val="auto"/>
              </w:rPr>
            </w:pP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10</w:t>
            </w:r>
            <w:r>
              <w:rPr>
                <w:rFonts w:hint="eastAsia" w:ascii="Times New Roman" w:hAnsi="Times New Roman" w:eastAsia="仿宋_GB2312"/>
                <w:color w:val="auto"/>
                <w:kern w:val="0"/>
                <w:szCs w:val="21"/>
              </w:rPr>
              <w:t>分）</w:t>
            </w:r>
          </w:p>
        </w:tc>
        <w:tc>
          <w:tcPr>
            <w:tcW w:w="1175" w:type="dxa"/>
            <w:vMerge w:val="restart"/>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担任技术总监及以上等相当层次</w:t>
            </w:r>
          </w:p>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职务</w:t>
            </w:r>
          </w:p>
        </w:tc>
        <w:tc>
          <w:tcPr>
            <w:tcW w:w="1154"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中央所属企业二级子公司/省级技术平台</w:t>
            </w:r>
          </w:p>
        </w:tc>
        <w:tc>
          <w:tcPr>
            <w:tcW w:w="1389" w:type="dxa"/>
            <w:vMerge w:val="restart"/>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公司/平台从事人工智能相关研究</w:t>
            </w:r>
          </w:p>
        </w:tc>
        <w:tc>
          <w:tcPr>
            <w:tcW w:w="1258" w:type="dxa"/>
            <w:noWrap w:val="0"/>
            <w:vAlign w:val="center"/>
          </w:tcPr>
          <w:p>
            <w:pPr>
              <w:kinsoku/>
              <w:jc w:val="center"/>
              <w:rPr>
                <w:rFonts w:hint="default" w:ascii="Times New Roman" w:hAnsi="Times New Roman"/>
                <w:color w:val="auto"/>
                <w:szCs w:val="21"/>
                <w:lang w:val="en-US" w:eastAsia="zh-CN"/>
              </w:rPr>
            </w:pPr>
          </w:p>
        </w:tc>
        <w:tc>
          <w:tcPr>
            <w:tcW w:w="1282" w:type="dxa"/>
            <w:noWrap w:val="0"/>
            <w:vAlign w:val="center"/>
          </w:tcPr>
          <w:p>
            <w:pPr>
              <w:kinsoku/>
              <w:jc w:val="center"/>
              <w:rPr>
                <w:rFonts w:hint="default" w:ascii="Times New Roman" w:hAnsi="Times New Roman"/>
                <w:color w:val="auto"/>
                <w:szCs w:val="21"/>
                <w:lang w:val="en-US" w:eastAsia="zh-CN"/>
              </w:rPr>
            </w:pPr>
            <w:r>
              <w:rPr>
                <w:rFonts w:hint="eastAsia" w:ascii="Times New Roman" w:hAnsi="Times New Roman" w:eastAsia="仿宋_GB2312"/>
                <w:color w:val="auto"/>
                <w:szCs w:val="21"/>
                <w:lang w:val="en-US" w:eastAsia="zh-CN"/>
              </w:rPr>
              <w:t>标志性成果</w:t>
            </w:r>
          </w:p>
        </w:tc>
        <w:tc>
          <w:tcPr>
            <w:tcW w:w="1500" w:type="dxa"/>
            <w:vMerge w:val="restart"/>
            <w:noWrap w:val="0"/>
            <w:vAlign w:val="center"/>
          </w:tcPr>
          <w:p>
            <w:pPr>
              <w:numPr>
                <w:ilvl w:val="0"/>
                <w:numId w:val="0"/>
              </w:num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s="Arial"/>
                <w:color w:val="auto"/>
                <w:sz w:val="21"/>
                <w:szCs w:val="21"/>
                <w:lang w:val="en-US" w:eastAsia="zh-CN"/>
              </w:rPr>
              <w:t>省级技术平台包括经省级相关主管部门认定的新型研发机构、重点实验室、技术创新中心、重点企业研究院等；</w:t>
            </w:r>
          </w:p>
          <w:p>
            <w:pPr>
              <w:numPr>
                <w:ilvl w:val="-1"/>
                <w:numId w:val="0"/>
              </w:num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2.取得标志性成果可直接申报；</w:t>
            </w:r>
          </w:p>
          <w:p>
            <w:pPr>
              <w:numPr>
                <w:ilvl w:val="0"/>
                <w:numId w:val="0"/>
              </w:numPr>
              <w:kinsoku/>
              <w:jc w:val="both"/>
              <w:rPr>
                <w:rFonts w:hint="eastAsia" w:ascii="Times New Roman" w:hAnsi="Times New Roman"/>
                <w:color w:val="auto"/>
                <w:szCs w:val="21"/>
                <w:lang w:val="en-US" w:eastAsia="zh-CN"/>
              </w:rPr>
            </w:pPr>
            <w:r>
              <w:rPr>
                <w:rFonts w:hint="eastAsia" w:ascii="Times New Roman" w:hAnsi="Times New Roman" w:eastAsia="仿宋_GB2312"/>
                <w:color w:val="auto"/>
                <w:kern w:val="0"/>
                <w:szCs w:val="21"/>
                <w:lang w:val="en-US" w:eastAsia="zh-CN"/>
              </w:rPr>
              <w:t>3.任职情况按最高职务计分。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17" w:hRule="atLeast"/>
          <w:jc w:val="center"/>
        </w:trPr>
        <w:tc>
          <w:tcPr>
            <w:tcW w:w="826"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833" w:type="dxa"/>
            <w:vMerge w:val="continue"/>
            <w:noWrap w:val="0"/>
            <w:vAlign w:val="center"/>
          </w:tcPr>
          <w:p>
            <w:pPr>
              <w:kinsoku/>
              <w:jc w:val="center"/>
              <w:rPr>
                <w:rFonts w:hint="eastAsia" w:ascii="Times New Roman" w:hAnsi="Times New Roman" w:eastAsia="仿宋_GB2312"/>
                <w:color w:val="auto"/>
                <w:kern w:val="0"/>
                <w:szCs w:val="21"/>
              </w:rPr>
            </w:pPr>
          </w:p>
        </w:tc>
        <w:tc>
          <w:tcPr>
            <w:tcW w:w="1175"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其他科技创新型企业或科研机构</w:t>
            </w:r>
          </w:p>
        </w:tc>
        <w:tc>
          <w:tcPr>
            <w:tcW w:w="1389"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1258" w:type="dxa"/>
            <w:noWrap w:val="0"/>
            <w:vAlign w:val="center"/>
          </w:tcPr>
          <w:p>
            <w:pPr>
              <w:kinsoku/>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10</w:t>
            </w:r>
          </w:p>
        </w:tc>
        <w:tc>
          <w:tcPr>
            <w:tcW w:w="1282" w:type="dxa"/>
            <w:noWrap w:val="0"/>
            <w:vAlign w:val="center"/>
          </w:tcPr>
          <w:p>
            <w:pPr>
              <w:kinsoku/>
              <w:jc w:val="center"/>
              <w:rPr>
                <w:rFonts w:hint="eastAsia" w:ascii="Times New Roman" w:hAnsi="Times New Roman"/>
                <w:color w:val="auto"/>
                <w:szCs w:val="21"/>
                <w:lang w:val="en-US" w:eastAsia="zh-CN"/>
              </w:rPr>
            </w:pP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26"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833" w:type="dxa"/>
            <w:vMerge w:val="continue"/>
            <w:noWrap w:val="0"/>
            <w:vAlign w:val="center"/>
          </w:tcPr>
          <w:p>
            <w:pPr>
              <w:kinsoku/>
              <w:jc w:val="center"/>
              <w:rPr>
                <w:rFonts w:hint="eastAsia" w:ascii="Times New Roman" w:hAnsi="Times New Roman" w:eastAsia="仿宋_GB2312"/>
                <w:color w:val="auto"/>
                <w:kern w:val="0"/>
                <w:szCs w:val="21"/>
              </w:rPr>
            </w:pPr>
          </w:p>
        </w:tc>
        <w:tc>
          <w:tcPr>
            <w:tcW w:w="1175" w:type="dxa"/>
            <w:vMerge w:val="restart"/>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担任核心技术骨干或部门领导及以上等相当层次职务</w:t>
            </w:r>
          </w:p>
        </w:tc>
        <w:tc>
          <w:tcPr>
            <w:tcW w:w="1154" w:type="dxa"/>
            <w:noWrap w:val="0"/>
            <w:vAlign w:val="center"/>
          </w:tcPr>
          <w:p>
            <w:pPr>
              <w:kinsoku/>
              <w:jc w:val="center"/>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olor w:val="auto"/>
                <w:kern w:val="0"/>
                <w:szCs w:val="21"/>
                <w:lang w:val="en-US" w:eastAsia="zh-CN"/>
              </w:rPr>
              <w:t>中央所属企业二级子公司/省级技术平台</w:t>
            </w:r>
          </w:p>
        </w:tc>
        <w:tc>
          <w:tcPr>
            <w:tcW w:w="1389" w:type="dxa"/>
            <w:vMerge w:val="restart"/>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公司/平台从事人工智能相关研究</w:t>
            </w:r>
          </w:p>
        </w:tc>
        <w:tc>
          <w:tcPr>
            <w:tcW w:w="1258" w:type="dxa"/>
            <w:noWrap w:val="0"/>
            <w:vAlign w:val="center"/>
          </w:tcPr>
          <w:p>
            <w:pPr>
              <w:kinsoku/>
              <w:jc w:val="center"/>
              <w:rPr>
                <w:rFonts w:hint="default" w:ascii="Times New Roman" w:hAnsi="Times New Roman"/>
                <w:color w:val="auto"/>
                <w:szCs w:val="21"/>
                <w:lang w:val="en-US" w:eastAsia="zh-CN"/>
              </w:rPr>
            </w:pPr>
            <w:r>
              <w:rPr>
                <w:rFonts w:hint="eastAsia" w:ascii="Times New Roman" w:hAnsi="Times New Roman" w:eastAsia="仿宋_GB2312"/>
                <w:color w:val="auto"/>
                <w:kern w:val="0"/>
                <w:szCs w:val="21"/>
                <w:lang w:val="en-US" w:eastAsia="zh-CN"/>
              </w:rPr>
              <w:t>8</w:t>
            </w:r>
          </w:p>
        </w:tc>
        <w:tc>
          <w:tcPr>
            <w:tcW w:w="1282" w:type="dxa"/>
            <w:noWrap w:val="0"/>
            <w:vAlign w:val="center"/>
          </w:tcPr>
          <w:p>
            <w:pPr>
              <w:kinsoku/>
              <w:jc w:val="center"/>
              <w:rPr>
                <w:rFonts w:hint="eastAsia" w:ascii="Times New Roman" w:hAnsi="Times New Roman"/>
                <w:color w:val="auto"/>
                <w:szCs w:val="21"/>
                <w:lang w:val="en-US" w:eastAsia="zh-CN"/>
              </w:rPr>
            </w:pP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18" w:hRule="atLeast"/>
          <w:jc w:val="center"/>
        </w:trPr>
        <w:tc>
          <w:tcPr>
            <w:tcW w:w="826"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833" w:type="dxa"/>
            <w:vMerge w:val="continue"/>
            <w:noWrap w:val="0"/>
            <w:vAlign w:val="center"/>
          </w:tcPr>
          <w:p>
            <w:pPr>
              <w:kinsoku/>
              <w:jc w:val="center"/>
              <w:rPr>
                <w:rFonts w:hint="eastAsia" w:ascii="Times New Roman" w:hAnsi="Times New Roman" w:eastAsia="仿宋_GB2312"/>
                <w:color w:val="auto"/>
                <w:kern w:val="0"/>
                <w:szCs w:val="21"/>
              </w:rPr>
            </w:pPr>
          </w:p>
        </w:tc>
        <w:tc>
          <w:tcPr>
            <w:tcW w:w="1175"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其他科技创新型企业或科研机构</w:t>
            </w:r>
          </w:p>
        </w:tc>
        <w:tc>
          <w:tcPr>
            <w:tcW w:w="1389"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1258"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noWrap w:val="0"/>
            <w:vAlign w:val="center"/>
          </w:tcPr>
          <w:p>
            <w:pPr>
              <w:kinsoku/>
              <w:jc w:val="center"/>
              <w:rPr>
                <w:rFonts w:hint="eastAsia" w:ascii="Times New Roman" w:hAnsi="Times New Roman"/>
                <w:color w:val="auto"/>
                <w:szCs w:val="21"/>
                <w:lang w:val="en-US" w:eastAsia="zh-CN"/>
              </w:rPr>
            </w:pP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5" w:hRule="atLeast"/>
          <w:jc w:val="center"/>
        </w:trPr>
        <w:tc>
          <w:tcPr>
            <w:tcW w:w="826" w:type="dxa"/>
            <w:vMerge w:val="continue"/>
            <w:noWrap w:val="0"/>
            <w:vAlign w:val="center"/>
          </w:tcPr>
          <w:p>
            <w:pPr>
              <w:widowControl/>
              <w:kinsoku/>
              <w:jc w:val="center"/>
              <w:rPr>
                <w:rFonts w:hint="default" w:ascii="Times New Roman" w:hAnsi="Times New Roman" w:eastAsia="仿宋_GB2312"/>
                <w:color w:val="auto"/>
                <w:kern w:val="0"/>
                <w:szCs w:val="21"/>
                <w:lang w:val="en-US"/>
              </w:rPr>
            </w:pP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专业</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工作</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经历</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（10分）</w:t>
            </w:r>
          </w:p>
        </w:tc>
        <w:tc>
          <w:tcPr>
            <w:tcW w:w="1175" w:type="dxa"/>
            <w:vMerge w:val="restart"/>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从事相关专业工作年限</w:t>
            </w:r>
          </w:p>
        </w:tc>
        <w:tc>
          <w:tcPr>
            <w:tcW w:w="1154" w:type="dxa"/>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科技创新型企业</w:t>
            </w:r>
          </w:p>
        </w:tc>
        <w:tc>
          <w:tcPr>
            <w:tcW w:w="1389" w:type="dxa"/>
            <w:noWrap w:val="0"/>
            <w:vAlign w:val="center"/>
          </w:tcPr>
          <w:p>
            <w:pPr>
              <w:kinsoku/>
              <w:jc w:val="center"/>
              <w:rPr>
                <w:rFonts w:hint="eastAsia" w:ascii="Times New Roman" w:hAnsi="Times New Roman"/>
                <w:color w:val="auto"/>
                <w:szCs w:val="21"/>
                <w:lang w:val="en-US" w:eastAsia="zh-CN"/>
              </w:rPr>
            </w:pPr>
          </w:p>
        </w:tc>
        <w:tc>
          <w:tcPr>
            <w:tcW w:w="1258" w:type="dxa"/>
            <w:vMerge w:val="restart"/>
            <w:noWrap w:val="0"/>
            <w:vAlign w:val="center"/>
          </w:tcPr>
          <w:p>
            <w:pPr>
              <w:kinsoku/>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10</w:t>
            </w:r>
          </w:p>
        </w:tc>
        <w:tc>
          <w:tcPr>
            <w:tcW w:w="1282" w:type="dxa"/>
            <w:noWrap w:val="0"/>
            <w:vAlign w:val="center"/>
          </w:tcPr>
          <w:p>
            <w:pPr>
              <w:kinsoku/>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5+0.5n</w:t>
            </w:r>
          </w:p>
        </w:tc>
        <w:tc>
          <w:tcPr>
            <w:tcW w:w="1500" w:type="dxa"/>
            <w:noWrap w:val="0"/>
            <w:vAlign w:val="center"/>
          </w:tcPr>
          <w:p>
            <w:pPr>
              <w:kinsoku/>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n为年限，每增加1年计0.5分。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826"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833"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75"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  他</w:t>
            </w:r>
          </w:p>
        </w:tc>
        <w:tc>
          <w:tcPr>
            <w:tcW w:w="1389" w:type="dxa"/>
            <w:noWrap w:val="0"/>
            <w:vAlign w:val="center"/>
          </w:tcPr>
          <w:p>
            <w:pPr>
              <w:kinsoku/>
              <w:jc w:val="center"/>
              <w:rPr>
                <w:rFonts w:hint="eastAsia" w:ascii="Times New Roman" w:hAnsi="Times New Roman"/>
                <w:color w:val="auto"/>
                <w:szCs w:val="21"/>
                <w:lang w:val="en-US" w:eastAsia="zh-CN"/>
              </w:rPr>
            </w:pPr>
          </w:p>
        </w:tc>
        <w:tc>
          <w:tcPr>
            <w:tcW w:w="1258" w:type="dxa"/>
            <w:vMerge w:val="continue"/>
            <w:noWrap w:val="0"/>
            <w:vAlign w:val="center"/>
          </w:tcPr>
          <w:p>
            <w:pPr>
              <w:kinsoku/>
              <w:jc w:val="center"/>
              <w:rPr>
                <w:rFonts w:hint="eastAsia" w:ascii="Times New Roman" w:hAnsi="Times New Roman"/>
                <w:color w:val="auto"/>
                <w:szCs w:val="21"/>
                <w:lang w:val="en-US" w:eastAsia="zh-CN"/>
              </w:rPr>
            </w:pPr>
          </w:p>
        </w:tc>
        <w:tc>
          <w:tcPr>
            <w:tcW w:w="1282" w:type="dxa"/>
            <w:noWrap w:val="0"/>
            <w:vAlign w:val="center"/>
          </w:tcPr>
          <w:p>
            <w:pPr>
              <w:kinsoku/>
              <w:jc w:val="center"/>
              <w:rPr>
                <w:rFonts w:hint="eastAsia" w:ascii="Times New Roman" w:hAnsi="Times New Roman"/>
                <w:color w:val="auto"/>
                <w:szCs w:val="21"/>
                <w:lang w:val="en-US" w:eastAsia="zh-CN"/>
              </w:rPr>
            </w:pPr>
            <w:r>
              <w:rPr>
                <w:rFonts w:hint="eastAsia" w:ascii="Times New Roman" w:hAnsi="Times New Roman"/>
                <w:color w:val="auto"/>
                <w:szCs w:val="21"/>
                <w:lang w:val="en-US" w:eastAsia="zh-CN"/>
              </w:rPr>
              <w:t>3+0.2n</w:t>
            </w:r>
          </w:p>
        </w:tc>
        <w:tc>
          <w:tcPr>
            <w:tcW w:w="1500" w:type="dxa"/>
            <w:noWrap w:val="0"/>
            <w:vAlign w:val="center"/>
          </w:tcPr>
          <w:p>
            <w:p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n为年限，每增加1年计0.2分。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12" w:hRule="atLeast"/>
          <w:jc w:val="center"/>
        </w:trPr>
        <w:tc>
          <w:tcPr>
            <w:tcW w:w="826" w:type="dxa"/>
            <w:vMerge w:val="restart"/>
            <w:noWrap w:val="0"/>
            <w:vAlign w:val="center"/>
          </w:tcPr>
          <w:p>
            <w:pPr>
              <w:kinsoku/>
              <w:jc w:val="center"/>
              <w:rPr>
                <w:rFonts w:ascii="Times New Roman" w:hAnsi="Times New Roman"/>
                <w:color w:val="auto"/>
              </w:rPr>
            </w:pPr>
            <w:r>
              <w:rPr>
                <w:rFonts w:hint="eastAsia" w:ascii="Times New Roman" w:hAnsi="Times New Roman" w:eastAsia="仿宋_GB2312"/>
                <w:color w:val="auto"/>
                <w:kern w:val="0"/>
                <w:szCs w:val="21"/>
                <w:lang w:val="en-US" w:eastAsia="zh-CN"/>
              </w:rPr>
              <w:t>专业技术能力（40分）</w:t>
            </w:r>
          </w:p>
        </w:tc>
        <w:tc>
          <w:tcPr>
            <w:tcW w:w="833" w:type="dxa"/>
            <w:vMerge w:val="restart"/>
            <w:noWrap w:val="0"/>
            <w:vAlign w:val="center"/>
          </w:tcPr>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继续</w:t>
            </w:r>
          </w:p>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教育</w:t>
            </w:r>
          </w:p>
          <w:p>
            <w:pPr>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情况</w:t>
            </w:r>
          </w:p>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（5分）</w:t>
            </w:r>
          </w:p>
        </w:tc>
        <w:tc>
          <w:tcPr>
            <w:tcW w:w="1175" w:type="dxa"/>
            <w:vMerge w:val="restart"/>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继续教育培训、学术进修和相关知识更新</w:t>
            </w:r>
          </w:p>
        </w:tc>
        <w:tc>
          <w:tcPr>
            <w:tcW w:w="1154" w:type="dxa"/>
            <w:vMerge w:val="restart"/>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近三年平均每年学时登记情况</w:t>
            </w:r>
          </w:p>
        </w:tc>
        <w:tc>
          <w:tcPr>
            <w:tcW w:w="1389"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120学时以上</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500" w:type="dxa"/>
            <w:vMerge w:val="restart"/>
            <w:noWrap w:val="0"/>
            <w:vAlign w:val="center"/>
          </w:tcPr>
          <w:p>
            <w:pPr>
              <w:kinsoku/>
              <w:jc w:val="both"/>
              <w:rPr>
                <w:rFonts w:hint="default" w:ascii="Times New Roman" w:hAnsi="Times New Roman"/>
                <w:color w:val="auto"/>
                <w:szCs w:val="21"/>
                <w:lang w:val="en-US" w:eastAsia="zh-CN"/>
              </w:rPr>
            </w:pPr>
            <w:r>
              <w:rPr>
                <w:rFonts w:hint="eastAsia" w:ascii="Times New Roman" w:hAnsi="Times New Roman" w:eastAsia="仿宋_GB2312"/>
                <w:color w:val="auto"/>
                <w:szCs w:val="21"/>
                <w:lang w:val="en-US" w:eastAsia="zh-CN"/>
              </w:rPr>
              <w:t>包括省专业技术人员继续教育主管部门制定的网络远程教育、移动端学习，及人工智能专业相关的在职学历（学位）教育、执（职）业资格证书考试、培训进修、蹲点学习、学术交流等。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826" w:type="dxa"/>
            <w:vMerge w:val="continue"/>
            <w:noWrap w:val="0"/>
            <w:vAlign w:val="center"/>
          </w:tcPr>
          <w:p>
            <w:pPr>
              <w:kinsoku/>
              <w:jc w:val="center"/>
              <w:rPr>
                <w:rFonts w:ascii="Times New Roman" w:hAnsi="Times New Roman"/>
                <w:color w:val="auto"/>
              </w:rPr>
            </w:pPr>
          </w:p>
        </w:tc>
        <w:tc>
          <w:tcPr>
            <w:tcW w:w="833" w:type="dxa"/>
            <w:vMerge w:val="continue"/>
            <w:noWrap w:val="0"/>
            <w:vAlign w:val="center"/>
          </w:tcPr>
          <w:p>
            <w:pPr>
              <w:kinsoku/>
              <w:jc w:val="center"/>
              <w:rPr>
                <w:rFonts w:ascii="Times New Roman" w:hAnsi="Times New Roman"/>
                <w:color w:val="auto"/>
              </w:rPr>
            </w:pPr>
          </w:p>
        </w:tc>
        <w:tc>
          <w:tcPr>
            <w:tcW w:w="1175" w:type="dxa"/>
            <w:vMerge w:val="continue"/>
            <w:noWrap w:val="0"/>
            <w:vAlign w:val="center"/>
          </w:tcPr>
          <w:p>
            <w:pPr>
              <w:kinsoku/>
              <w:jc w:val="center"/>
              <w:rPr>
                <w:rFonts w:ascii="Times New Roman" w:hAnsi="Times New Roman"/>
                <w:color w:val="auto"/>
              </w:rPr>
            </w:pPr>
          </w:p>
        </w:tc>
        <w:tc>
          <w:tcPr>
            <w:tcW w:w="1154" w:type="dxa"/>
            <w:vMerge w:val="continue"/>
            <w:noWrap w:val="0"/>
            <w:vAlign w:val="center"/>
          </w:tcPr>
          <w:p>
            <w:pPr>
              <w:kinsoku/>
              <w:jc w:val="center"/>
              <w:rPr>
                <w:rFonts w:ascii="Times New Roman" w:hAnsi="Times New Roman"/>
                <w:color w:val="auto"/>
              </w:rPr>
            </w:pPr>
          </w:p>
        </w:tc>
        <w:tc>
          <w:tcPr>
            <w:tcW w:w="1389"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111-120学时</w:t>
            </w:r>
          </w:p>
        </w:tc>
        <w:tc>
          <w:tcPr>
            <w:tcW w:w="1258" w:type="dxa"/>
            <w:vMerge w:val="continue"/>
            <w:noWrap w:val="0"/>
            <w:vAlign w:val="center"/>
          </w:tcPr>
          <w:p>
            <w:pPr>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4</w:t>
            </w: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20" w:hRule="atLeast"/>
          <w:jc w:val="center"/>
        </w:trPr>
        <w:tc>
          <w:tcPr>
            <w:tcW w:w="826" w:type="dxa"/>
            <w:vMerge w:val="continue"/>
            <w:noWrap w:val="0"/>
            <w:vAlign w:val="center"/>
          </w:tcPr>
          <w:p>
            <w:pPr>
              <w:kinsoku/>
              <w:jc w:val="center"/>
              <w:rPr>
                <w:rFonts w:hint="eastAsia" w:ascii="Times New Roman" w:hAnsi="Times New Roman"/>
                <w:color w:val="auto"/>
                <w:szCs w:val="21"/>
                <w:lang w:val="en-US" w:eastAsia="zh-CN"/>
              </w:rPr>
            </w:pPr>
          </w:p>
        </w:tc>
        <w:tc>
          <w:tcPr>
            <w:tcW w:w="833" w:type="dxa"/>
            <w:vMerge w:val="continue"/>
            <w:noWrap w:val="0"/>
            <w:vAlign w:val="center"/>
          </w:tcPr>
          <w:p>
            <w:pPr>
              <w:kinsoku/>
              <w:jc w:val="center"/>
              <w:rPr>
                <w:rFonts w:hint="eastAsia" w:ascii="Times New Roman" w:hAnsi="Times New Roman"/>
                <w:color w:val="auto"/>
                <w:szCs w:val="21"/>
                <w:lang w:val="en-US" w:eastAsia="zh-CN"/>
              </w:rPr>
            </w:pPr>
          </w:p>
        </w:tc>
        <w:tc>
          <w:tcPr>
            <w:tcW w:w="1175" w:type="dxa"/>
            <w:vMerge w:val="continue"/>
            <w:noWrap w:val="0"/>
            <w:vAlign w:val="center"/>
          </w:tcPr>
          <w:p>
            <w:pPr>
              <w:kinsoku/>
              <w:jc w:val="center"/>
              <w:rPr>
                <w:rFonts w:hint="eastAsia" w:ascii="Times New Roman" w:hAnsi="Times New Roman"/>
                <w:color w:val="auto"/>
                <w:szCs w:val="21"/>
                <w:lang w:val="en-US" w:eastAsia="zh-CN"/>
              </w:rPr>
            </w:pPr>
          </w:p>
        </w:tc>
        <w:tc>
          <w:tcPr>
            <w:tcW w:w="1154" w:type="dxa"/>
            <w:vMerge w:val="continue"/>
            <w:noWrap w:val="0"/>
            <w:vAlign w:val="center"/>
          </w:tcPr>
          <w:p>
            <w:pPr>
              <w:kinsoku/>
              <w:jc w:val="center"/>
              <w:rPr>
                <w:rFonts w:hint="eastAsia" w:ascii="Times New Roman" w:hAnsi="Times New Roman"/>
                <w:color w:val="auto"/>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101-110学时</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w:t>
            </w: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826" w:type="dxa"/>
            <w:vMerge w:val="continue"/>
            <w:noWrap w:val="0"/>
            <w:vAlign w:val="center"/>
          </w:tcPr>
          <w:p>
            <w:pPr>
              <w:kinsoku/>
              <w:jc w:val="center"/>
              <w:rPr>
                <w:rFonts w:hint="eastAsia" w:ascii="Times New Roman" w:hAnsi="Times New Roman"/>
                <w:color w:val="auto"/>
                <w:szCs w:val="21"/>
                <w:lang w:val="en-US" w:eastAsia="zh-CN"/>
              </w:rPr>
            </w:pPr>
          </w:p>
        </w:tc>
        <w:tc>
          <w:tcPr>
            <w:tcW w:w="833" w:type="dxa"/>
            <w:vMerge w:val="continue"/>
            <w:noWrap w:val="0"/>
            <w:vAlign w:val="center"/>
          </w:tcPr>
          <w:p>
            <w:pPr>
              <w:kinsoku/>
              <w:jc w:val="center"/>
              <w:rPr>
                <w:rFonts w:hint="eastAsia" w:ascii="Times New Roman" w:hAnsi="Times New Roman"/>
                <w:color w:val="auto"/>
                <w:szCs w:val="21"/>
                <w:lang w:val="en-US" w:eastAsia="zh-CN"/>
              </w:rPr>
            </w:pPr>
          </w:p>
        </w:tc>
        <w:tc>
          <w:tcPr>
            <w:tcW w:w="1175" w:type="dxa"/>
            <w:vMerge w:val="continue"/>
            <w:noWrap w:val="0"/>
            <w:vAlign w:val="center"/>
          </w:tcPr>
          <w:p>
            <w:pPr>
              <w:kinsoku/>
              <w:jc w:val="center"/>
              <w:rPr>
                <w:rFonts w:hint="eastAsia" w:ascii="Times New Roman" w:hAnsi="Times New Roman"/>
                <w:color w:val="auto"/>
                <w:szCs w:val="21"/>
                <w:lang w:val="en-US" w:eastAsia="zh-CN"/>
              </w:rPr>
            </w:pPr>
          </w:p>
        </w:tc>
        <w:tc>
          <w:tcPr>
            <w:tcW w:w="1154" w:type="dxa"/>
            <w:vMerge w:val="continue"/>
            <w:noWrap w:val="0"/>
            <w:vAlign w:val="center"/>
          </w:tcPr>
          <w:p>
            <w:pPr>
              <w:kinsoku/>
              <w:jc w:val="center"/>
              <w:rPr>
                <w:rFonts w:hint="eastAsia" w:ascii="Times New Roman" w:hAnsi="Times New Roman"/>
                <w:color w:val="auto"/>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91-100学时</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w:t>
            </w:r>
          </w:p>
        </w:tc>
        <w:tc>
          <w:tcPr>
            <w:tcW w:w="1500" w:type="dxa"/>
            <w:vMerge w:val="continue"/>
            <w:noWrap w:val="0"/>
            <w:vAlign w:val="center"/>
          </w:tcPr>
          <w:p>
            <w:pPr>
              <w:kinsoku/>
              <w:jc w:val="both"/>
              <w:rPr>
                <w:rFonts w:hint="eastAsia" w:ascii="Times New Roman" w:hAnsi="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75"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访问学者</w:t>
            </w:r>
          </w:p>
        </w:tc>
        <w:tc>
          <w:tcPr>
            <w:tcW w:w="1154" w:type="dxa"/>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3个月以上</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500" w:type="dxa"/>
            <w:noWrap w:val="0"/>
            <w:vAlign w:val="center"/>
          </w:tcPr>
          <w:p>
            <w:pPr>
              <w:widowControl/>
              <w:kinsoku/>
              <w:jc w:val="both"/>
              <w:rPr>
                <w:rFonts w:hint="default" w:ascii="Times New Roman" w:hAnsi="Times New Roman" w:eastAsia="宋体"/>
                <w:color w:val="auto"/>
                <w:spacing w:val="-10"/>
                <w:kern w:val="0"/>
                <w:szCs w:val="21"/>
                <w:lang w:val="en-US" w:eastAsia="zh-CN"/>
              </w:rPr>
            </w:pPr>
            <w:r>
              <w:rPr>
                <w:rFonts w:hint="eastAsia" w:ascii="Times New Roman" w:hAnsi="Times New Roman" w:eastAsia="仿宋_GB2312" w:cs="Arial"/>
                <w:i w:val="0"/>
                <w:iCs w:val="0"/>
                <w:caps w:val="0"/>
                <w:color w:val="auto"/>
                <w:spacing w:val="-10"/>
                <w:sz w:val="21"/>
                <w:szCs w:val="21"/>
                <w:shd w:val="clear"/>
                <w:lang w:val="en-US" w:eastAsia="zh-CN"/>
              </w:rPr>
              <w:t>不同访学经历时间可以累加。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39"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资质</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证书</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（5分）</w:t>
            </w: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执业或资质证书</w:t>
            </w:r>
          </w:p>
        </w:tc>
        <w:tc>
          <w:tcPr>
            <w:tcW w:w="1154"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高级或国际互认的国外高级资质证书</w:t>
            </w:r>
          </w:p>
        </w:tc>
        <w:tc>
          <w:tcPr>
            <w:tcW w:w="1389" w:type="dxa"/>
            <w:vMerge w:val="restart"/>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rPr>
              <w:t>本专业或相近专业</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2.5n</w:t>
            </w:r>
          </w:p>
        </w:tc>
        <w:tc>
          <w:tcPr>
            <w:tcW w:w="1500" w:type="dxa"/>
            <w:vMerge w:val="restart"/>
            <w:noWrap w:val="0"/>
            <w:vAlign w:val="center"/>
          </w:tcPr>
          <w:p>
            <w:pPr>
              <w:widowControl/>
              <w:kinsoku/>
              <w:jc w:val="both"/>
              <w:rPr>
                <w:rFonts w:hint="eastAsia" w:ascii="Times New Roman" w:hAnsi="Times New Roman" w:eastAsia="仿宋_GB2312"/>
                <w:color w:val="auto"/>
                <w:spacing w:val="-10"/>
                <w:kern w:val="0"/>
                <w:szCs w:val="21"/>
                <w:lang w:eastAsia="zh-CN"/>
              </w:rPr>
            </w:pPr>
            <w:r>
              <w:rPr>
                <w:rFonts w:hint="eastAsia" w:ascii="Times New Roman" w:hAnsi="Times New Roman" w:eastAsia="仿宋_GB2312"/>
                <w:color w:val="auto"/>
                <w:spacing w:val="-10"/>
                <w:kern w:val="0"/>
                <w:szCs w:val="21"/>
              </w:rPr>
              <w:t>n为证书数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lang w:val="en-US" w:eastAsia="zh-CN"/>
              </w:rPr>
              <w:t>相同类别不同级别证书以最高级别积分</w:t>
            </w:r>
            <w:r>
              <w:rPr>
                <w:rFonts w:hint="eastAsia" w:ascii="Times New Roman" w:hAnsi="Times New Roman" w:eastAsia="仿宋_GB2312"/>
                <w:color w:val="auto"/>
                <w:spacing w:val="-10"/>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中  级</w:t>
            </w:r>
          </w:p>
        </w:tc>
        <w:tc>
          <w:tcPr>
            <w:tcW w:w="1389"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w:t>
            </w: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rPr>
              <w:t>行业</w:t>
            </w:r>
          </w:p>
          <w:p>
            <w:pPr>
              <w:widowControl/>
              <w:kinsoku/>
              <w:jc w:val="center"/>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rPr>
              <w:t>影响力</w:t>
            </w:r>
          </w:p>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30</w:t>
            </w:r>
            <w:r>
              <w:rPr>
                <w:rFonts w:hint="eastAsia" w:ascii="Times New Roman" w:hAnsi="Times New Roman" w:eastAsia="仿宋_GB2312"/>
                <w:color w:val="auto"/>
                <w:kern w:val="0"/>
                <w:szCs w:val="21"/>
              </w:rPr>
              <w:t>分）</w:t>
            </w: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行业专家库成员</w:t>
            </w: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  际</w:t>
            </w:r>
          </w:p>
        </w:tc>
        <w:tc>
          <w:tcPr>
            <w:tcW w:w="1389"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rPr>
              <w:t>本专业或相近专业</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10n</w:t>
            </w:r>
          </w:p>
        </w:tc>
        <w:tc>
          <w:tcPr>
            <w:tcW w:w="1500" w:type="dxa"/>
            <w:vMerge w:val="restart"/>
            <w:noWrap w:val="0"/>
            <w:vAlign w:val="center"/>
          </w:tcPr>
          <w:p>
            <w:pPr>
              <w:widowControl/>
              <w:kinsoku/>
              <w:jc w:val="both"/>
              <w:rPr>
                <w:rFonts w:hint="default" w:ascii="Times New Roman" w:hAnsi="Times New Roman" w:eastAsia="仿宋_GB2312"/>
                <w:color w:val="auto"/>
                <w:spacing w:val="-10"/>
                <w:kern w:val="0"/>
                <w:szCs w:val="21"/>
                <w:lang w:val="en-US" w:eastAsia="zh-CN"/>
              </w:rPr>
            </w:pPr>
            <w:r>
              <w:rPr>
                <w:rFonts w:hint="eastAsia" w:ascii="Times New Roman" w:hAnsi="Times New Roman" w:eastAsia="仿宋_GB2312"/>
                <w:color w:val="auto"/>
                <w:spacing w:val="-10"/>
                <w:kern w:val="0"/>
                <w:szCs w:val="21"/>
              </w:rPr>
              <w:t>n为</w:t>
            </w:r>
            <w:r>
              <w:rPr>
                <w:rFonts w:hint="eastAsia" w:ascii="Times New Roman" w:hAnsi="Times New Roman" w:eastAsia="仿宋_GB2312"/>
                <w:color w:val="auto"/>
                <w:spacing w:val="-10"/>
                <w:kern w:val="0"/>
                <w:szCs w:val="21"/>
                <w:lang w:val="en-US" w:eastAsia="zh-CN"/>
              </w:rPr>
              <w:t>为提供技术支撑工作组建的专家库数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w:t>
            </w:r>
            <w:r>
              <w:rPr>
                <w:rFonts w:hint="eastAsia" w:ascii="Times New Roman" w:hAnsi="Times New Roman" w:eastAsia="仿宋_GB2312"/>
                <w:color w:val="auto"/>
                <w:spacing w:val="-10"/>
                <w:kern w:val="0"/>
                <w:szCs w:val="21"/>
                <w:lang w:val="en-US" w:eastAsia="zh-CN"/>
              </w:rPr>
              <w:t>专家库</w:t>
            </w:r>
            <w:r>
              <w:rPr>
                <w:rFonts w:hint="eastAsia" w:ascii="Times New Roman" w:hAnsi="Times New Roman" w:eastAsia="仿宋_GB2312"/>
                <w:color w:val="auto"/>
                <w:spacing w:val="-10"/>
                <w:kern w:val="0"/>
                <w:szCs w:val="21"/>
              </w:rPr>
              <w:t>数可以累计计分</w:t>
            </w:r>
            <w:r>
              <w:rPr>
                <w:rFonts w:hint="eastAsia" w:ascii="Times New Roman" w:hAnsi="Times New Roman" w:eastAsia="仿宋_GB2312"/>
                <w:color w:val="auto"/>
                <w:spacing w:val="-10"/>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hint="eastAsia"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国家级　</w:t>
            </w:r>
          </w:p>
        </w:tc>
        <w:tc>
          <w:tcPr>
            <w:tcW w:w="1389"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w:t>
            </w:r>
          </w:p>
        </w:tc>
        <w:tc>
          <w:tcPr>
            <w:tcW w:w="1389"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4n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地市级</w:t>
            </w:r>
          </w:p>
        </w:tc>
        <w:tc>
          <w:tcPr>
            <w:tcW w:w="1389"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1.5n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审稿人</w:t>
            </w:r>
          </w:p>
        </w:tc>
        <w:tc>
          <w:tcPr>
            <w:tcW w:w="1154"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高质量科技期刊或会议论文</w:t>
            </w:r>
          </w:p>
        </w:tc>
        <w:tc>
          <w:tcPr>
            <w:tcW w:w="1389"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rPr>
              <w:t>本专业或相近专业</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w:t>
            </w:r>
          </w:p>
        </w:tc>
        <w:tc>
          <w:tcPr>
            <w:tcW w:w="1500" w:type="dxa"/>
            <w:vMerge w:val="restart"/>
            <w:noWrap w:val="0"/>
            <w:vAlign w:val="center"/>
          </w:tcPr>
          <w:p>
            <w:pPr>
              <w:widowControl/>
              <w:numPr>
                <w:ilvl w:val="-1"/>
                <w:numId w:val="0"/>
              </w:numPr>
              <w:kinsoku/>
              <w:jc w:val="both"/>
              <w:rPr>
                <w:rFonts w:hint="eastAsia" w:ascii="Times New Roman" w:hAnsi="Times New Roman" w:eastAsia="仿宋_GB2312"/>
                <w:color w:val="auto"/>
                <w:spacing w:val="-10"/>
                <w:kern w:val="0"/>
                <w:szCs w:val="21"/>
                <w:lang w:val="en-US" w:eastAsia="zh-CN"/>
              </w:rPr>
            </w:pPr>
            <w:r>
              <w:rPr>
                <w:rFonts w:hint="eastAsia" w:ascii="Times New Roman" w:hAnsi="Times New Roman" w:eastAsia="仿宋_GB2312"/>
                <w:color w:val="auto"/>
                <w:spacing w:val="-10"/>
                <w:kern w:val="0"/>
                <w:szCs w:val="21"/>
                <w:lang w:val="en-US" w:eastAsia="zh-CN"/>
              </w:rPr>
              <w:t>1.</w:t>
            </w:r>
            <w:r>
              <w:rPr>
                <w:rFonts w:hint="eastAsia" w:ascii="Times New Roman" w:hAnsi="Times New Roman" w:eastAsia="仿宋_GB2312"/>
                <w:color w:val="auto"/>
                <w:spacing w:val="-10"/>
                <w:kern w:val="0"/>
                <w:szCs w:val="21"/>
              </w:rPr>
              <w:t>n为</w:t>
            </w:r>
            <w:r>
              <w:rPr>
                <w:rFonts w:hint="eastAsia" w:ascii="Times New Roman" w:hAnsi="Times New Roman" w:eastAsia="仿宋_GB2312"/>
                <w:color w:val="auto"/>
                <w:spacing w:val="-10"/>
                <w:kern w:val="0"/>
                <w:szCs w:val="21"/>
                <w:lang w:val="en-US" w:eastAsia="zh-CN"/>
              </w:rPr>
              <w:t>期刊或会议数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w:t>
            </w:r>
            <w:r>
              <w:rPr>
                <w:rFonts w:hint="eastAsia" w:ascii="Times New Roman" w:hAnsi="Times New Roman" w:eastAsia="仿宋_GB2312"/>
                <w:color w:val="auto"/>
                <w:spacing w:val="-10"/>
                <w:kern w:val="0"/>
                <w:szCs w:val="21"/>
                <w:lang w:val="en-US" w:eastAsia="zh-CN"/>
              </w:rPr>
              <w:t>期刊或会议</w:t>
            </w:r>
            <w:r>
              <w:rPr>
                <w:rFonts w:hint="eastAsia" w:ascii="Times New Roman" w:hAnsi="Times New Roman" w:eastAsia="仿宋_GB2312"/>
                <w:color w:val="auto"/>
                <w:spacing w:val="-10"/>
                <w:kern w:val="0"/>
                <w:szCs w:val="21"/>
              </w:rPr>
              <w:t>分数可以累计计分</w:t>
            </w:r>
            <w:r>
              <w:rPr>
                <w:rFonts w:hint="eastAsia" w:ascii="Times New Roman" w:hAnsi="Times New Roman" w:eastAsia="仿宋_GB2312"/>
                <w:color w:val="auto"/>
                <w:spacing w:val="-10"/>
                <w:kern w:val="0"/>
                <w:szCs w:val="21"/>
                <w:lang w:val="en-US" w:eastAsia="zh-CN"/>
              </w:rPr>
              <w:t>；</w:t>
            </w:r>
          </w:p>
          <w:p>
            <w:pPr>
              <w:widowControl/>
              <w:numPr>
                <w:ilvl w:val="-1"/>
                <w:numId w:val="0"/>
              </w:numPr>
              <w:kinsoku/>
              <w:jc w:val="both"/>
              <w:rPr>
                <w:rFonts w:hint="default" w:ascii="Times New Roman" w:hAnsi="Times New Roman" w:eastAsia="仿宋_GB2312"/>
                <w:color w:val="auto"/>
                <w:spacing w:val="-10"/>
                <w:kern w:val="0"/>
                <w:szCs w:val="21"/>
                <w:lang w:val="en-US"/>
              </w:rPr>
            </w:pPr>
            <w:r>
              <w:rPr>
                <w:rFonts w:hint="eastAsia" w:ascii="Times New Roman" w:hAnsi="Times New Roman" w:eastAsia="仿宋_GB2312"/>
                <w:color w:val="auto"/>
                <w:spacing w:val="-10"/>
                <w:kern w:val="0"/>
                <w:szCs w:val="21"/>
                <w:lang w:val="en-US" w:eastAsia="zh-CN"/>
              </w:rPr>
              <w:t>2.核心期刊以北大中文核心期刊为准。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SCI、EI、ISTP</w:t>
            </w:r>
          </w:p>
        </w:tc>
        <w:tc>
          <w:tcPr>
            <w:tcW w:w="1389" w:type="dxa"/>
            <w:vMerge w:val="continue"/>
            <w:noWrap w:val="0"/>
            <w:vAlign w:val="center"/>
          </w:tcPr>
          <w:p>
            <w:pPr>
              <w:widowControl/>
              <w:kinsoku/>
              <w:jc w:val="center"/>
              <w:rPr>
                <w:rFonts w:hint="eastAsia"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w:t>
            </w:r>
          </w:p>
        </w:tc>
        <w:tc>
          <w:tcPr>
            <w:tcW w:w="1500" w:type="dxa"/>
            <w:vMerge w:val="continue"/>
            <w:noWrap w:val="0"/>
            <w:vAlign w:val="center"/>
          </w:tcPr>
          <w:p>
            <w:pPr>
              <w:widowControl/>
              <w:kinsoku/>
              <w:jc w:val="both"/>
              <w:rPr>
                <w:rFonts w:hint="eastAsia"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3"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核心期刊</w:t>
            </w:r>
          </w:p>
        </w:tc>
        <w:tc>
          <w:tcPr>
            <w:tcW w:w="1389"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0.5n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6"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参加社会</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团体</w:t>
            </w:r>
          </w:p>
        </w:tc>
        <w:tc>
          <w:tcPr>
            <w:tcW w:w="1154"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专委会委员及以上</w:t>
            </w: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国家级</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spacing w:val="-10"/>
                <w:kern w:val="0"/>
                <w:szCs w:val="21"/>
                <w:lang w:val="en-US" w:eastAsia="zh-CN"/>
              </w:rPr>
              <w:t>（10-3</w:t>
            </w:r>
            <w:r>
              <w:rPr>
                <w:rFonts w:hint="eastAsia" w:ascii="Times New Roman" w:hAnsi="Times New Roman" w:eastAsia="仿宋_GB2312"/>
                <w:color w:val="auto"/>
                <w:kern w:val="0"/>
                <w:szCs w:val="21"/>
                <w:lang w:val="en-US" w:eastAsia="zh-CN"/>
              </w:rPr>
              <w:t>0）n</w:t>
            </w:r>
          </w:p>
        </w:tc>
        <w:tc>
          <w:tcPr>
            <w:tcW w:w="1500" w:type="dxa"/>
            <w:vMerge w:val="restart"/>
            <w:noWrap w:val="0"/>
            <w:vAlign w:val="center"/>
          </w:tcPr>
          <w:p>
            <w:pPr>
              <w:widowControl/>
              <w:kinsoku/>
              <w:jc w:val="both"/>
              <w:rPr>
                <w:rFonts w:hint="eastAsia" w:ascii="Times New Roman" w:hAnsi="Times New Roman" w:eastAsia="仿宋_GB2312"/>
                <w:color w:val="auto"/>
                <w:spacing w:val="-10"/>
                <w:kern w:val="0"/>
                <w:szCs w:val="21"/>
                <w:lang w:val="en-US" w:eastAsia="zh-CN"/>
              </w:rPr>
            </w:pPr>
            <w:r>
              <w:rPr>
                <w:rFonts w:hint="eastAsia" w:ascii="Times New Roman" w:hAnsi="Times New Roman" w:eastAsia="仿宋_GB2312"/>
                <w:color w:val="auto"/>
                <w:spacing w:val="-10"/>
                <w:kern w:val="0"/>
                <w:szCs w:val="21"/>
                <w:lang w:val="en-US" w:eastAsia="zh-CN"/>
              </w:rPr>
              <w:t>1.n为经专家认定的参加社会团体数；</w:t>
            </w:r>
          </w:p>
          <w:p>
            <w:pPr>
              <w:widowControl/>
              <w:kinsoku/>
              <w:jc w:val="both"/>
              <w:rPr>
                <w:rFonts w:ascii="Times New Roman" w:hAnsi="Times New Roman" w:eastAsia="仿宋_GB2312"/>
                <w:color w:val="auto"/>
                <w:spacing w:val="-10"/>
                <w:kern w:val="0"/>
                <w:szCs w:val="21"/>
              </w:rPr>
            </w:pPr>
            <w:r>
              <w:rPr>
                <w:rFonts w:hint="eastAsia" w:ascii="Times New Roman" w:hAnsi="Times New Roman" w:eastAsia="仿宋_GB2312"/>
                <w:color w:val="auto"/>
                <w:spacing w:val="-10"/>
                <w:kern w:val="0"/>
                <w:szCs w:val="21"/>
                <w:lang w:val="en-US" w:eastAsia="zh-CN"/>
              </w:rPr>
              <w:t>2.专家根据社会团体影响力及学术兼职的重要性酌情赋分。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5"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vMerge w:val="continue"/>
            <w:noWrap w:val="0"/>
            <w:vAlign w:val="center"/>
          </w:tcPr>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（4-12）n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3"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noWrap w:val="0"/>
            <w:vAlign w:val="center"/>
          </w:tcPr>
          <w:p>
            <w:pPr>
              <w:widowControl/>
              <w:kinsoku/>
              <w:jc w:val="center"/>
              <w:rPr>
                <w:rFonts w:hint="default" w:ascii="Times New Roman" w:hAnsi="Times New Roman" w:eastAsia="仿宋_GB2312" w:cs="Arial"/>
                <w:snapToGrid w:val="0"/>
                <w:color w:val="auto"/>
                <w:kern w:val="0"/>
                <w:sz w:val="21"/>
                <w:szCs w:val="21"/>
                <w:lang w:val="en-US" w:eastAsia="zh-CN"/>
              </w:rPr>
            </w:pPr>
            <w:r>
              <w:rPr>
                <w:rFonts w:hint="eastAsia" w:ascii="Times New Roman" w:hAnsi="Times New Roman" w:eastAsia="仿宋_GB2312"/>
                <w:color w:val="auto"/>
                <w:kern w:val="0"/>
                <w:szCs w:val="21"/>
                <w:lang w:val="en-US" w:eastAsia="zh-CN"/>
              </w:rPr>
              <w:t>会员</w:t>
            </w: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省部级及以上</w:t>
            </w:r>
          </w:p>
          <w:p>
            <w:pPr>
              <w:widowControl/>
              <w:kinsoku/>
              <w:ind w:firstLine="0" w:firstLineChars="0"/>
              <w:jc w:val="center"/>
              <w:rPr>
                <w:rFonts w:hint="default" w:ascii="Times New Roman" w:hAnsi="Times New Roman" w:eastAsia="仿宋_GB2312"/>
                <w:color w:val="auto"/>
                <w:kern w:val="0"/>
                <w:szCs w:val="21"/>
                <w:lang w:val="en-US" w:eastAsia="zh-CN"/>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1.5n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09" w:hRule="atLeast"/>
          <w:jc w:val="center"/>
        </w:trPr>
        <w:tc>
          <w:tcPr>
            <w:tcW w:w="826"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专业技术</w:t>
            </w:r>
            <w:r>
              <w:rPr>
                <w:rFonts w:ascii="Times New Roman" w:hAnsi="Times New Roman" w:eastAsia="仿宋_GB2312"/>
                <w:color w:val="auto"/>
                <w:kern w:val="0"/>
                <w:szCs w:val="21"/>
              </w:rPr>
              <w:t>业绩</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45</w:t>
            </w:r>
            <w:r>
              <w:rPr>
                <w:rFonts w:ascii="Times New Roman" w:hAnsi="Times New Roman" w:eastAsia="仿宋_GB2312"/>
                <w:color w:val="auto"/>
                <w:kern w:val="0"/>
                <w:szCs w:val="21"/>
              </w:rPr>
              <w:t>分）</w:t>
            </w:r>
          </w:p>
          <w:p>
            <w:pPr>
              <w:kinsoku/>
              <w:jc w:val="center"/>
              <w:rPr>
                <w:rFonts w:ascii="Times New Roman" w:hAnsi="Times New Roman"/>
                <w:color w:val="auto"/>
                <w:szCs w:val="21"/>
              </w:rPr>
            </w:pP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科研</w:t>
            </w:r>
            <w:r>
              <w:rPr>
                <w:rFonts w:ascii="Times New Roman" w:hAnsi="Times New Roman" w:eastAsia="仿宋_GB2312"/>
                <w:color w:val="auto"/>
                <w:kern w:val="0"/>
                <w:szCs w:val="21"/>
              </w:rPr>
              <w:br w:type="textWrapping"/>
            </w:r>
            <w:r>
              <w:rPr>
                <w:rFonts w:hint="eastAsia" w:ascii="Times New Roman" w:hAnsi="Times New Roman" w:eastAsia="仿宋_GB2312"/>
                <w:color w:val="auto"/>
                <w:kern w:val="0"/>
                <w:szCs w:val="21"/>
                <w:lang w:val="en-US" w:eastAsia="zh-CN"/>
              </w:rPr>
              <w:t>创新</w:t>
            </w:r>
          </w:p>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30分</w:t>
            </w:r>
            <w:r>
              <w:rPr>
                <w:rFonts w:hint="eastAsia" w:ascii="Times New Roman" w:hAnsi="Times New Roman" w:eastAsia="仿宋_GB2312"/>
                <w:color w:val="auto"/>
                <w:kern w:val="0"/>
                <w:szCs w:val="21"/>
                <w:lang w:eastAsia="zh-CN"/>
              </w:rPr>
              <w:t>）</w:t>
            </w: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rPr>
              <w:t>国家级</w:t>
            </w:r>
            <w:r>
              <w:rPr>
                <w:rFonts w:hint="eastAsia" w:ascii="Times New Roman" w:hAnsi="Times New Roman" w:eastAsia="仿宋_GB2312"/>
                <w:color w:val="auto"/>
                <w:kern w:val="0"/>
                <w:szCs w:val="21"/>
                <w:lang w:val="en-US" w:eastAsia="zh-CN"/>
              </w:rPr>
              <w:t>科研</w:t>
            </w:r>
            <w:r>
              <w:rPr>
                <w:rFonts w:hint="eastAsia" w:ascii="Times New Roman" w:hAnsi="Times New Roman" w:eastAsia="仿宋_GB2312"/>
                <w:color w:val="auto"/>
                <w:kern w:val="0"/>
                <w:szCs w:val="21"/>
              </w:rPr>
              <w:t>项目</w:t>
            </w: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重点项目</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（15-20）r</w:t>
            </w:r>
            <w:r>
              <w:rPr>
                <w:rFonts w:hint="default" w:ascii="Times New Roman" w:hAnsi="Times New Roman" w:eastAsia="仿宋_GB2312"/>
                <w:color w:val="auto"/>
                <w:kern w:val="0"/>
                <w:szCs w:val="21"/>
                <w:lang w:val="en-US" w:eastAsia="zh-CN"/>
              </w:rPr>
              <w:t>n</w:t>
            </w:r>
          </w:p>
        </w:tc>
        <w:tc>
          <w:tcPr>
            <w:tcW w:w="1500" w:type="dxa"/>
            <w:vMerge w:val="restart"/>
            <w:noWrap w:val="0"/>
            <w:vAlign w:val="center"/>
          </w:tcPr>
          <w:p>
            <w:pPr>
              <w:widowControl/>
              <w:numPr>
                <w:ilvl w:val="-1"/>
                <w:numId w:val="0"/>
              </w:numPr>
              <w:kinsoku/>
              <w:spacing w:line="260" w:lineRule="exact"/>
              <w:jc w:val="both"/>
              <w:rPr>
                <w:rFonts w:hint="eastAsia" w:ascii="Times New Roman" w:hAnsi="Times New Roman" w:eastAsia="仿宋_GB2312"/>
                <w:color w:val="auto"/>
                <w:spacing w:val="-10"/>
                <w:kern w:val="0"/>
                <w:szCs w:val="21"/>
                <w:lang w:eastAsia="zh-CN"/>
              </w:rPr>
            </w:pPr>
            <w:r>
              <w:rPr>
                <w:rFonts w:hint="eastAsia" w:ascii="Times New Roman" w:hAnsi="Times New Roman" w:eastAsia="仿宋_GB2312"/>
                <w:color w:val="auto"/>
                <w:spacing w:val="-10"/>
                <w:kern w:val="0"/>
                <w:szCs w:val="21"/>
                <w:lang w:val="en-US" w:eastAsia="zh-CN"/>
              </w:rPr>
              <w:t>1.</w:t>
            </w:r>
            <w:r>
              <w:rPr>
                <w:rFonts w:hint="eastAsia" w:ascii="Times New Roman" w:hAnsi="Times New Roman" w:eastAsia="仿宋_GB2312"/>
                <w:color w:val="auto"/>
                <w:spacing w:val="-10"/>
                <w:kern w:val="0"/>
                <w:szCs w:val="21"/>
              </w:rPr>
              <w:t>n指</w:t>
            </w:r>
            <w:r>
              <w:rPr>
                <w:rFonts w:hint="eastAsia" w:ascii="Times New Roman" w:hAnsi="Times New Roman" w:eastAsia="仿宋_GB2312"/>
                <w:color w:val="auto"/>
                <w:spacing w:val="-10"/>
                <w:kern w:val="0"/>
                <w:szCs w:val="21"/>
                <w:lang w:val="en-US" w:eastAsia="zh-CN"/>
              </w:rPr>
              <w:t>经专家认定的</w:t>
            </w:r>
            <w:r>
              <w:rPr>
                <w:rFonts w:hint="eastAsia" w:ascii="Times New Roman" w:hAnsi="Times New Roman" w:eastAsia="仿宋_GB2312"/>
                <w:color w:val="auto"/>
                <w:spacing w:val="-10"/>
                <w:kern w:val="0"/>
                <w:szCs w:val="21"/>
              </w:rPr>
              <w:t>项目数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不同项目分数可以累计计分，同一项目分获不同层级支持的，以最高级别计分</w:t>
            </w:r>
            <w:r>
              <w:rPr>
                <w:rFonts w:hint="eastAsia" w:ascii="Times New Roman" w:hAnsi="Times New Roman" w:eastAsia="仿宋_GB2312"/>
                <w:color w:val="auto"/>
                <w:spacing w:val="-10"/>
                <w:kern w:val="0"/>
                <w:szCs w:val="21"/>
                <w:lang w:eastAsia="zh-CN"/>
              </w:rPr>
              <w:t>；</w:t>
            </w:r>
          </w:p>
          <w:p>
            <w:pPr>
              <w:widowControl/>
              <w:numPr>
                <w:ilvl w:val="-1"/>
                <w:numId w:val="0"/>
              </w:numPr>
              <w:kinsoku/>
              <w:spacing w:line="260" w:lineRule="exact"/>
              <w:jc w:val="both"/>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9</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，此后每靠后一名递减0.1个系数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且省部级的其他项目最高不超过25分，地市级的其他项目最高不超过20分；</w:t>
            </w:r>
          </w:p>
          <w:p>
            <w:pPr>
              <w:numPr>
                <w:ilvl w:val="0"/>
                <w:numId w:val="0"/>
              </w:numPr>
              <w:kinsoku/>
              <w:spacing w:line="260" w:lineRule="exact"/>
              <w:jc w:val="both"/>
              <w:rPr>
                <w:rFonts w:ascii="Times New Roman" w:hAnsi="Times New Roman"/>
              </w:rPr>
            </w:pPr>
            <w:r>
              <w:rPr>
                <w:rFonts w:hint="eastAsia" w:ascii="Times New Roman" w:hAnsi="Times New Roman" w:eastAsia="仿宋_GB2312"/>
                <w:color w:val="auto"/>
                <w:spacing w:val="-10"/>
                <w:kern w:val="0"/>
                <w:szCs w:val="21"/>
                <w:lang w:val="en-US" w:eastAsia="zh-CN"/>
              </w:rPr>
              <w:t>3.若无排名证明，主持的按排名系数1赋分，参与的按排名系数0.5赋分；</w:t>
            </w:r>
          </w:p>
          <w:p>
            <w:pPr>
              <w:numPr>
                <w:ilvl w:val="-1"/>
                <w:numId w:val="0"/>
              </w:numPr>
              <w:kinsoku/>
              <w:spacing w:line="260" w:lineRule="exact"/>
              <w:jc w:val="both"/>
              <w:rPr>
                <w:rFonts w:ascii="Times New Roman" w:hAnsi="Times New Roman"/>
                <w:color w:val="auto"/>
                <w:szCs w:val="21"/>
              </w:rPr>
            </w:pPr>
            <w:r>
              <w:rPr>
                <w:rFonts w:hint="eastAsia" w:ascii="Times New Roman" w:hAnsi="Times New Roman" w:eastAsia="仿宋_GB2312"/>
                <w:color w:val="auto"/>
                <w:spacing w:val="-10"/>
                <w:kern w:val="0"/>
                <w:szCs w:val="21"/>
                <w:lang w:val="en-US" w:eastAsia="zh-CN"/>
              </w:rPr>
              <w:t>4.专家主要从项目的实用性、经济效益、社会效益、成果转化或进一步研究价值等方面进行认定，酌情打分。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2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其他项目</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（12-15）r</w:t>
            </w:r>
            <w:r>
              <w:rPr>
                <w:rFonts w:hint="default" w:ascii="Times New Roman" w:hAnsi="Times New Roman" w:eastAsia="仿宋_GB2312"/>
                <w:color w:val="auto"/>
                <w:kern w:val="0"/>
                <w:szCs w:val="21"/>
                <w:lang w:val="en-US" w:eastAsia="zh-CN"/>
              </w:rPr>
              <w:t>n</w:t>
            </w:r>
          </w:p>
        </w:tc>
        <w:tc>
          <w:tcPr>
            <w:tcW w:w="1500" w:type="dxa"/>
            <w:vMerge w:val="continue"/>
            <w:noWrap w:val="0"/>
            <w:vAlign w:val="center"/>
          </w:tcPr>
          <w:p>
            <w:pPr>
              <w:widowControl/>
              <w:kinsoku/>
              <w:jc w:val="both"/>
              <w:rPr>
                <w:rFonts w:ascii="Times New Roman" w:hAnsi="Times New Roman" w:eastAsia="仿宋_GB2312"/>
                <w:color w:val="auto"/>
                <w:spacing w:val="-1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31"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rPr>
              <w:t>省部级科研项目</w:t>
            </w: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重点项目</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（8-12）r</w:t>
            </w:r>
            <w:r>
              <w:rPr>
                <w:rFonts w:hint="default" w:ascii="Times New Roman" w:hAnsi="Times New Roman" w:eastAsia="仿宋_GB2312"/>
                <w:color w:val="auto"/>
                <w:kern w:val="0"/>
                <w:szCs w:val="21"/>
                <w:lang w:val="en-US" w:eastAsia="zh-CN"/>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8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其他项目</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（5-8）r</w:t>
            </w:r>
            <w:r>
              <w:rPr>
                <w:rFonts w:hint="default" w:ascii="Times New Roman" w:hAnsi="Times New Roman" w:eastAsia="仿宋_GB2312"/>
                <w:color w:val="auto"/>
                <w:kern w:val="0"/>
                <w:szCs w:val="21"/>
                <w:lang w:val="en-US" w:eastAsia="zh-CN"/>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55"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rPr>
              <w:t>地市级科研项目</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重点项目</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（3-5）r</w:t>
            </w:r>
            <w:r>
              <w:rPr>
                <w:rFonts w:hint="default" w:ascii="Times New Roman" w:hAnsi="Times New Roman" w:eastAsia="仿宋_GB2312"/>
                <w:color w:val="auto"/>
                <w:kern w:val="0"/>
                <w:szCs w:val="21"/>
                <w:lang w:val="en-US" w:eastAsia="zh-CN"/>
              </w:rPr>
              <w:t>n</w:t>
            </w:r>
          </w:p>
        </w:tc>
        <w:tc>
          <w:tcPr>
            <w:tcW w:w="1500" w:type="dxa"/>
            <w:vMerge w:val="restart"/>
            <w:noWrap w:val="0"/>
            <w:vAlign w:val="center"/>
          </w:tcPr>
          <w:p>
            <w:pPr>
              <w:widowControl/>
              <w:numPr>
                <w:ilvl w:val="-1"/>
                <w:numId w:val="0"/>
              </w:numPr>
              <w:kinsoku/>
              <w:spacing w:line="240" w:lineRule="auto"/>
              <w:jc w:val="left"/>
              <w:rPr>
                <w:rFonts w:hint="eastAsia" w:ascii="Times New Roman" w:hAnsi="Times New Roman" w:eastAsia="仿宋_GB2312"/>
                <w:color w:val="auto"/>
                <w:spacing w:val="-10"/>
                <w:kern w:val="0"/>
                <w:szCs w:val="21"/>
                <w:lang w:eastAsia="zh-CN"/>
              </w:rPr>
            </w:pPr>
            <w:r>
              <w:rPr>
                <w:rFonts w:hint="eastAsia" w:ascii="Times New Roman" w:hAnsi="Times New Roman" w:eastAsia="仿宋_GB2312"/>
                <w:color w:val="auto"/>
                <w:spacing w:val="-10"/>
                <w:kern w:val="0"/>
                <w:szCs w:val="21"/>
                <w:lang w:val="en-US" w:eastAsia="zh-CN"/>
              </w:rPr>
              <w:t>1.</w:t>
            </w:r>
            <w:r>
              <w:rPr>
                <w:rFonts w:hint="eastAsia" w:ascii="Times New Roman" w:hAnsi="Times New Roman" w:eastAsia="仿宋_GB2312"/>
                <w:color w:val="auto"/>
                <w:spacing w:val="-10"/>
                <w:kern w:val="0"/>
                <w:szCs w:val="21"/>
              </w:rPr>
              <w:t>n指</w:t>
            </w:r>
            <w:r>
              <w:rPr>
                <w:rFonts w:hint="eastAsia" w:ascii="Times New Roman" w:hAnsi="Times New Roman" w:eastAsia="仿宋_GB2312"/>
                <w:color w:val="auto"/>
                <w:spacing w:val="-10"/>
                <w:kern w:val="0"/>
                <w:szCs w:val="21"/>
                <w:lang w:val="en-US" w:eastAsia="zh-CN"/>
              </w:rPr>
              <w:t>经专家认定</w:t>
            </w:r>
            <w:r>
              <w:rPr>
                <w:rFonts w:hint="eastAsia" w:ascii="Times New Roman" w:hAnsi="Times New Roman" w:eastAsia="仿宋_GB2312"/>
                <w:color w:val="auto"/>
                <w:spacing w:val="-10"/>
                <w:kern w:val="0"/>
                <w:szCs w:val="21"/>
              </w:rPr>
              <w:t>项目数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不同项目分数可以累计计分，同一项目分获不同层级支持的，以最高级别计分</w:t>
            </w:r>
            <w:r>
              <w:rPr>
                <w:rFonts w:hint="eastAsia" w:ascii="Times New Roman" w:hAnsi="Times New Roman" w:eastAsia="仿宋_GB2312"/>
                <w:color w:val="auto"/>
                <w:spacing w:val="-10"/>
                <w:kern w:val="0"/>
                <w:szCs w:val="21"/>
                <w:lang w:eastAsia="zh-CN"/>
              </w:rPr>
              <w:t>；</w:t>
            </w:r>
          </w:p>
          <w:p>
            <w:pPr>
              <w:widowControl/>
              <w:numPr>
                <w:ilvl w:val="-1"/>
                <w:numId w:val="0"/>
              </w:numPr>
              <w:kinsoku/>
              <w:spacing w:line="240" w:lineRule="auto"/>
              <w:jc w:val="left"/>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8</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6</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且三、四级指标为其他项目的最高不超过15分</w:t>
            </w:r>
            <w:r>
              <w:rPr>
                <w:rFonts w:hint="eastAsia" w:ascii="Times New Roman" w:hAnsi="Times New Roman" w:eastAsia="仿宋_GB2312"/>
                <w:color w:val="auto"/>
                <w:kern w:val="0"/>
                <w:szCs w:val="21"/>
                <w:lang w:eastAsia="zh-CN"/>
              </w:rPr>
              <w:t>；</w:t>
            </w:r>
          </w:p>
          <w:p>
            <w:pPr>
              <w:numPr>
                <w:ilvl w:val="0"/>
                <w:numId w:val="0"/>
              </w:numPr>
              <w:kinsoku/>
              <w:spacing w:line="260" w:lineRule="exact"/>
              <w:jc w:val="both"/>
              <w:rPr>
                <w:rFonts w:ascii="Times New Roman" w:hAnsi="Times New Roman"/>
              </w:rPr>
            </w:pPr>
            <w:r>
              <w:rPr>
                <w:rFonts w:hint="eastAsia" w:ascii="Times New Roman" w:hAnsi="Times New Roman" w:eastAsia="仿宋_GB2312"/>
                <w:color w:val="auto"/>
                <w:spacing w:val="-10"/>
                <w:kern w:val="0"/>
                <w:szCs w:val="21"/>
                <w:lang w:val="en-US" w:eastAsia="zh-CN"/>
              </w:rPr>
              <w:t>3.若无排名证明，主持的按排名系数1赋分，参与的按排名系数0.2赋分；</w:t>
            </w:r>
          </w:p>
          <w:p>
            <w:pPr>
              <w:numPr>
                <w:ilvl w:val="-1"/>
                <w:numId w:val="0"/>
              </w:numPr>
              <w:kinsoku/>
              <w:spacing w:line="240" w:lineRule="auto"/>
              <w:ind w:left="0" w:leftChars="0" w:firstLine="0" w:firstLineChars="0"/>
              <w:jc w:val="left"/>
              <w:rPr>
                <w:rFonts w:ascii="Times New Roman" w:hAnsi="Times New Roman" w:eastAsia="Arial" w:cs="Arial"/>
                <w:snapToGrid w:val="0"/>
                <w:color w:val="auto"/>
                <w:kern w:val="0"/>
                <w:sz w:val="21"/>
                <w:szCs w:val="21"/>
              </w:rPr>
            </w:pPr>
            <w:r>
              <w:rPr>
                <w:rFonts w:hint="eastAsia" w:ascii="Times New Roman" w:hAnsi="Times New Roman" w:eastAsia="仿宋_GB2312"/>
                <w:color w:val="auto"/>
                <w:spacing w:val="-10"/>
                <w:kern w:val="0"/>
                <w:szCs w:val="21"/>
                <w:lang w:val="en-US" w:eastAsia="zh-CN"/>
              </w:rPr>
              <w:t>4.专家主要从项目的实用性、经济效益、社会效益、成果转化或进一步研究价值等方面进行认定，酌情打分。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95"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其他项目</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（1-3）r</w:t>
            </w:r>
            <w:r>
              <w:rPr>
                <w:rFonts w:hint="default" w:ascii="Times New Roman" w:hAnsi="Times New Roman" w:eastAsia="仿宋_GB2312"/>
                <w:color w:val="auto"/>
                <w:kern w:val="0"/>
                <w:szCs w:val="21"/>
                <w:lang w:val="en-US" w:eastAsia="zh-CN"/>
              </w:rPr>
              <w:t>n</w:t>
            </w:r>
          </w:p>
          <w:p>
            <w:pPr>
              <w:widowControl/>
              <w:kinsoku/>
              <w:jc w:val="center"/>
              <w:rPr>
                <w:rFonts w:ascii="Times New Roman" w:hAnsi="Times New Roman" w:eastAsia="仿宋_GB2312"/>
                <w:color w:val="auto"/>
                <w:kern w:val="0"/>
                <w:szCs w:val="21"/>
              </w:rPr>
            </w:pP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29"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相关领域应用场景</w:t>
            </w:r>
          </w:p>
          <w:p>
            <w:pPr>
              <w:widowControl/>
              <w:kinsoku/>
              <w:jc w:val="center"/>
              <w:rPr>
                <w:rFonts w:ascii="Times New Roman" w:hAnsi="Times New Roman" w:eastAsia="仿宋_GB2312"/>
                <w:color w:val="auto"/>
                <w:spacing w:val="-8"/>
                <w:kern w:val="0"/>
                <w:szCs w:val="21"/>
              </w:rPr>
            </w:pPr>
            <w:r>
              <w:rPr>
                <w:rFonts w:hint="eastAsia" w:ascii="Times New Roman" w:hAnsi="Times New Roman" w:eastAsia="仿宋_GB2312"/>
                <w:color w:val="auto"/>
                <w:kern w:val="0"/>
                <w:szCs w:val="21"/>
                <w:lang w:val="en-US" w:eastAsia="zh-CN"/>
              </w:rPr>
              <w:t>落地、性能优化</w:t>
            </w:r>
          </w:p>
        </w:tc>
        <w:tc>
          <w:tcPr>
            <w:tcW w:w="2543" w:type="dxa"/>
            <w:gridSpan w:val="2"/>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项目经费或经济效益总额大于或等于1000万</w:t>
            </w:r>
          </w:p>
        </w:tc>
        <w:tc>
          <w:tcPr>
            <w:tcW w:w="1258"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（10-15）rn</w:t>
            </w:r>
          </w:p>
        </w:tc>
        <w:tc>
          <w:tcPr>
            <w:tcW w:w="1500" w:type="dxa"/>
            <w:vMerge w:val="restart"/>
            <w:noWrap w:val="0"/>
            <w:vAlign w:val="center"/>
          </w:tcPr>
          <w:p>
            <w:pPr>
              <w:widowControl/>
              <w:numPr>
                <w:ilvl w:val="-1"/>
                <w:numId w:val="0"/>
              </w:numPr>
              <w:kinsoku/>
              <w:spacing w:line="260" w:lineRule="exact"/>
              <w:jc w:val="left"/>
              <w:rPr>
                <w:rFonts w:hint="eastAsia" w:ascii="Times New Roman" w:hAnsi="Times New Roman" w:eastAsia="仿宋_GB2312"/>
                <w:color w:val="auto"/>
                <w:spacing w:val="-10"/>
                <w:kern w:val="0"/>
                <w:szCs w:val="21"/>
                <w:lang w:eastAsia="zh-CN"/>
              </w:rPr>
            </w:pPr>
            <w:r>
              <w:rPr>
                <w:rFonts w:hint="eastAsia" w:ascii="Times New Roman" w:hAnsi="Times New Roman" w:eastAsia="仿宋_GB2312"/>
                <w:color w:val="auto"/>
                <w:kern w:val="0"/>
                <w:szCs w:val="21"/>
                <w:lang w:val="en-US" w:eastAsia="zh-CN"/>
              </w:rPr>
              <w:t>1.</w:t>
            </w:r>
            <w:r>
              <w:rPr>
                <w:rFonts w:ascii="Times New Roman" w:hAnsi="Times New Roman" w:eastAsia="仿宋_GB2312"/>
                <w:color w:val="auto"/>
                <w:kern w:val="0"/>
                <w:szCs w:val="21"/>
              </w:rPr>
              <w:t>n</w:t>
            </w:r>
            <w:r>
              <w:rPr>
                <w:rFonts w:hint="eastAsia" w:ascii="Times New Roman" w:hAnsi="Times New Roman" w:eastAsia="仿宋_GB2312"/>
                <w:color w:val="auto"/>
                <w:spacing w:val="-10"/>
                <w:kern w:val="0"/>
                <w:szCs w:val="21"/>
              </w:rPr>
              <w:t>指</w:t>
            </w:r>
            <w:r>
              <w:rPr>
                <w:rFonts w:hint="eastAsia" w:ascii="Times New Roman" w:hAnsi="Times New Roman" w:eastAsia="仿宋_GB2312"/>
                <w:color w:val="auto"/>
                <w:spacing w:val="-10"/>
                <w:kern w:val="0"/>
                <w:szCs w:val="21"/>
                <w:lang w:val="en-US" w:eastAsia="zh-CN"/>
              </w:rPr>
              <w:t>经专家认定的</w:t>
            </w:r>
            <w:r>
              <w:rPr>
                <w:rFonts w:hint="eastAsia" w:ascii="Times New Roman" w:hAnsi="Times New Roman" w:eastAsia="仿宋_GB2312"/>
                <w:color w:val="auto"/>
                <w:spacing w:val="-10"/>
                <w:kern w:val="0"/>
                <w:szCs w:val="21"/>
              </w:rPr>
              <w:t>项目数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不同项目分数可以累计计分</w:t>
            </w:r>
            <w:r>
              <w:rPr>
                <w:rFonts w:hint="eastAsia" w:ascii="Times New Roman" w:hAnsi="Times New Roman" w:eastAsia="仿宋_GB2312"/>
                <w:color w:val="auto"/>
                <w:spacing w:val="-10"/>
                <w:kern w:val="0"/>
                <w:szCs w:val="21"/>
                <w:lang w:eastAsia="zh-CN"/>
              </w:rPr>
              <w:t>；</w:t>
            </w:r>
          </w:p>
          <w:p>
            <w:pPr>
              <w:widowControl/>
              <w:numPr>
                <w:ilvl w:val="-1"/>
                <w:numId w:val="0"/>
              </w:numPr>
              <w:kinsoku/>
              <w:spacing w:line="260" w:lineRule="exact"/>
              <w:jc w:val="left"/>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9</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，此后每靠后一名递减0.1个系数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r>
              <w:rPr>
                <w:rFonts w:hint="eastAsia" w:ascii="Times New Roman" w:hAnsi="Times New Roman" w:eastAsia="仿宋_GB2312"/>
                <w:color w:val="auto"/>
                <w:kern w:val="0"/>
                <w:szCs w:val="21"/>
                <w:lang w:eastAsia="zh-CN"/>
              </w:rPr>
              <w:t>；</w:t>
            </w:r>
          </w:p>
          <w:p>
            <w:pPr>
              <w:numPr>
                <w:ilvl w:val="0"/>
                <w:numId w:val="0"/>
              </w:numPr>
              <w:kinsoku/>
              <w:spacing w:line="260" w:lineRule="exact"/>
              <w:jc w:val="both"/>
              <w:rPr>
                <w:rFonts w:ascii="Times New Roman" w:hAnsi="Times New Roman"/>
              </w:rPr>
            </w:pPr>
            <w:r>
              <w:rPr>
                <w:rFonts w:hint="eastAsia" w:ascii="Times New Roman" w:hAnsi="Times New Roman" w:eastAsia="仿宋_GB2312"/>
                <w:color w:val="auto"/>
                <w:spacing w:val="-10"/>
                <w:kern w:val="0"/>
                <w:szCs w:val="21"/>
                <w:lang w:val="en-US" w:eastAsia="zh-CN"/>
              </w:rPr>
              <w:t>3.若无排名证明，主持的按排名系数1赋分，参与的按排名系数0.5赋分；</w:t>
            </w:r>
          </w:p>
          <w:p>
            <w:pPr>
              <w:numPr>
                <w:ilvl w:val="-1"/>
                <w:numId w:val="0"/>
              </w:numPr>
              <w:kinsoku/>
              <w:spacing w:line="260" w:lineRule="exact"/>
              <w:jc w:val="left"/>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spacing w:val="-10"/>
                <w:kern w:val="0"/>
                <w:szCs w:val="21"/>
                <w:lang w:val="en-US" w:eastAsia="zh-CN"/>
              </w:rPr>
              <w:t>4.专家主要从项目的实用性、经济效益、社会效益、成果转化或进一步研究价值等方面进行认定，酌情打分。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1"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hint="eastAsia" w:ascii="Times New Roman" w:hAnsi="Times New Roman" w:eastAsia="仿宋_GB2312"/>
                <w:color w:val="auto"/>
                <w:szCs w:val="21"/>
                <w:lang w:eastAsia="zh-CN"/>
              </w:rPr>
            </w:pPr>
          </w:p>
        </w:tc>
        <w:tc>
          <w:tcPr>
            <w:tcW w:w="1175" w:type="dxa"/>
            <w:vMerge w:val="continue"/>
            <w:noWrap w:val="0"/>
            <w:vAlign w:val="center"/>
          </w:tcPr>
          <w:p>
            <w:pPr>
              <w:widowControl/>
              <w:kinsoku/>
              <w:jc w:val="center"/>
              <w:rPr>
                <w:rFonts w:ascii="Times New Roman" w:hAnsi="Times New Roman" w:eastAsia="仿宋_GB2312"/>
                <w:color w:val="auto"/>
                <w:spacing w:val="-8"/>
                <w:kern w:val="0"/>
                <w:szCs w:val="21"/>
              </w:rPr>
            </w:pPr>
          </w:p>
        </w:tc>
        <w:tc>
          <w:tcPr>
            <w:tcW w:w="2543" w:type="dxa"/>
            <w:gridSpan w:val="2"/>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项目经费或经济效益总额大于或等于500万，不足1000万</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（5-10）rn</w:t>
            </w:r>
          </w:p>
        </w:tc>
        <w:tc>
          <w:tcPr>
            <w:tcW w:w="1500" w:type="dxa"/>
            <w:vMerge w:val="continue"/>
            <w:noWrap w:val="0"/>
            <w:vAlign w:val="center"/>
          </w:tcPr>
          <w:p>
            <w:pPr>
              <w:kinsoku/>
              <w:jc w:val="both"/>
              <w:rPr>
                <w:rFonts w:hint="eastAsia"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hint="eastAsia" w:ascii="Times New Roman" w:hAnsi="Times New Roman" w:eastAsia="仿宋_GB2312"/>
                <w:color w:val="auto"/>
                <w:szCs w:val="21"/>
                <w:lang w:eastAsia="zh-CN"/>
              </w:rPr>
            </w:pPr>
          </w:p>
        </w:tc>
        <w:tc>
          <w:tcPr>
            <w:tcW w:w="1175" w:type="dxa"/>
            <w:vMerge w:val="continue"/>
            <w:noWrap w:val="0"/>
            <w:vAlign w:val="center"/>
          </w:tcPr>
          <w:p>
            <w:pPr>
              <w:widowControl/>
              <w:kinsoku/>
              <w:jc w:val="center"/>
              <w:rPr>
                <w:rFonts w:ascii="Times New Roman" w:hAnsi="Times New Roman" w:eastAsia="仿宋_GB2312"/>
                <w:color w:val="auto"/>
                <w:spacing w:val="-8"/>
                <w:kern w:val="0"/>
                <w:szCs w:val="21"/>
              </w:rPr>
            </w:pP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项目经费或经济效益总额不足500万</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（1-5）rn</w:t>
            </w:r>
          </w:p>
        </w:tc>
        <w:tc>
          <w:tcPr>
            <w:tcW w:w="1500" w:type="dxa"/>
            <w:noWrap w:val="0"/>
            <w:vAlign w:val="center"/>
          </w:tcPr>
          <w:p>
            <w:pPr>
              <w:widowControl/>
              <w:numPr>
                <w:ilvl w:val="-1"/>
                <w:numId w:val="0"/>
              </w:numPr>
              <w:kinsoku/>
              <w:spacing w:line="260" w:lineRule="exact"/>
              <w:jc w:val="left"/>
              <w:rPr>
                <w:rFonts w:hint="eastAsia" w:ascii="Times New Roman" w:hAnsi="Times New Roman" w:eastAsia="仿宋_GB2312"/>
                <w:color w:val="auto"/>
                <w:spacing w:val="-10"/>
                <w:kern w:val="0"/>
                <w:szCs w:val="21"/>
                <w:lang w:eastAsia="zh-CN"/>
              </w:rPr>
            </w:pPr>
            <w:r>
              <w:rPr>
                <w:rFonts w:hint="eastAsia" w:ascii="Times New Roman" w:hAnsi="Times New Roman" w:eastAsia="仿宋_GB2312"/>
                <w:color w:val="auto"/>
                <w:kern w:val="0"/>
                <w:szCs w:val="21"/>
                <w:lang w:val="en-US" w:eastAsia="zh-CN"/>
              </w:rPr>
              <w:t>1.</w:t>
            </w:r>
            <w:r>
              <w:rPr>
                <w:rFonts w:ascii="Times New Roman" w:hAnsi="Times New Roman" w:eastAsia="仿宋_GB2312"/>
                <w:color w:val="auto"/>
                <w:kern w:val="0"/>
                <w:szCs w:val="21"/>
              </w:rPr>
              <w:t>n</w:t>
            </w:r>
            <w:r>
              <w:rPr>
                <w:rFonts w:hint="eastAsia" w:ascii="Times New Roman" w:hAnsi="Times New Roman" w:eastAsia="仿宋_GB2312"/>
                <w:color w:val="auto"/>
                <w:spacing w:val="-10"/>
                <w:kern w:val="0"/>
                <w:szCs w:val="21"/>
              </w:rPr>
              <w:t>指</w:t>
            </w:r>
            <w:r>
              <w:rPr>
                <w:rFonts w:hint="eastAsia" w:ascii="Times New Roman" w:hAnsi="Times New Roman" w:eastAsia="仿宋_GB2312"/>
                <w:color w:val="auto"/>
                <w:spacing w:val="-10"/>
                <w:kern w:val="0"/>
                <w:szCs w:val="21"/>
                <w:lang w:val="en-US" w:eastAsia="zh-CN"/>
              </w:rPr>
              <w:t>经专家认定的</w:t>
            </w:r>
            <w:r>
              <w:rPr>
                <w:rFonts w:hint="eastAsia" w:ascii="Times New Roman" w:hAnsi="Times New Roman" w:eastAsia="仿宋_GB2312"/>
                <w:color w:val="auto"/>
                <w:spacing w:val="-10"/>
                <w:kern w:val="0"/>
                <w:szCs w:val="21"/>
              </w:rPr>
              <w:t>项目数</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不同项目分数可以累计计分</w:t>
            </w:r>
            <w:r>
              <w:rPr>
                <w:rFonts w:hint="eastAsia" w:ascii="Times New Roman" w:hAnsi="Times New Roman" w:eastAsia="仿宋_GB2312"/>
                <w:color w:val="auto"/>
                <w:spacing w:val="-10"/>
                <w:kern w:val="0"/>
                <w:szCs w:val="21"/>
                <w:lang w:eastAsia="zh-CN"/>
              </w:rPr>
              <w:t>；</w:t>
            </w:r>
          </w:p>
          <w:p>
            <w:pPr>
              <w:widowControl/>
              <w:numPr>
                <w:ilvl w:val="-1"/>
                <w:numId w:val="0"/>
              </w:numPr>
              <w:kinsoku/>
              <w:spacing w:line="260" w:lineRule="exact"/>
              <w:jc w:val="left"/>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8</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6</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p>
          <w:p>
            <w:pPr>
              <w:numPr>
                <w:ilvl w:val="0"/>
                <w:numId w:val="0"/>
              </w:numPr>
              <w:kinsoku/>
              <w:spacing w:line="260" w:lineRule="exact"/>
              <w:jc w:val="both"/>
              <w:rPr>
                <w:rFonts w:ascii="Times New Roman" w:hAnsi="Times New Roman"/>
              </w:rPr>
            </w:pPr>
            <w:r>
              <w:rPr>
                <w:rFonts w:hint="eastAsia" w:ascii="Times New Roman" w:hAnsi="Times New Roman" w:eastAsia="仿宋_GB2312"/>
                <w:color w:val="auto"/>
                <w:spacing w:val="-10"/>
                <w:kern w:val="0"/>
                <w:szCs w:val="21"/>
                <w:lang w:val="en-US" w:eastAsia="zh-CN"/>
              </w:rPr>
              <w:t>3.若无排名证明，主持的按排名系数为1赋分，参与的按排名系数0.5赋分。</w:t>
            </w:r>
          </w:p>
          <w:p>
            <w:pPr>
              <w:numPr>
                <w:ilvl w:val="-1"/>
                <w:numId w:val="0"/>
              </w:numPr>
              <w:kinsoku/>
              <w:spacing w:line="260" w:lineRule="exact"/>
              <w:ind w:left="0" w:leftChars="0" w:firstLine="0" w:firstLineChars="0"/>
              <w:jc w:val="left"/>
              <w:rPr>
                <w:rFonts w:hint="eastAsia" w:ascii="Times New Roman" w:hAnsi="Times New Roman" w:eastAsia="仿宋_GB2312" w:cs="Arial"/>
                <w:snapToGrid w:val="0"/>
                <w:color w:val="auto"/>
                <w:kern w:val="0"/>
                <w:sz w:val="21"/>
                <w:szCs w:val="21"/>
                <w:lang w:val="en-US" w:eastAsia="zh-CN"/>
              </w:rPr>
            </w:pPr>
            <w:r>
              <w:rPr>
                <w:rFonts w:hint="eastAsia" w:ascii="Times New Roman" w:hAnsi="Times New Roman" w:eastAsia="仿宋_GB2312"/>
                <w:color w:val="auto"/>
                <w:spacing w:val="-10"/>
                <w:kern w:val="0"/>
                <w:szCs w:val="21"/>
                <w:lang w:val="en-US" w:eastAsia="zh-CN"/>
              </w:rPr>
              <w:t>4.专家主要从项目的实用性、经济效益、社会效益、成果转化或进一步研究价值等方面进行认定，酌情打分。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3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hint="eastAsia" w:ascii="Times New Roman" w:hAnsi="Times New Roman" w:eastAsia="仿宋_GB2312"/>
                <w:color w:val="auto"/>
                <w:szCs w:val="21"/>
                <w:lang w:eastAsia="zh-CN"/>
              </w:rPr>
            </w:pPr>
          </w:p>
        </w:tc>
        <w:tc>
          <w:tcPr>
            <w:tcW w:w="1175" w:type="dxa"/>
            <w:vMerge w:val="restart"/>
            <w:noWrap w:val="0"/>
            <w:vAlign w:val="center"/>
          </w:tcPr>
          <w:p>
            <w:pPr>
              <w:widowControl/>
              <w:kinsoku/>
              <w:jc w:val="center"/>
              <w:rPr>
                <w:rFonts w:hint="eastAsia" w:ascii="Times New Roman" w:hAnsi="Times New Roman" w:eastAsia="仿宋_GB2312"/>
                <w:color w:val="auto"/>
                <w:spacing w:val="-8"/>
                <w:kern w:val="0"/>
                <w:szCs w:val="21"/>
                <w:lang w:val="en-US" w:eastAsia="zh-CN"/>
              </w:rPr>
            </w:pPr>
            <w:r>
              <w:rPr>
                <w:rFonts w:ascii="Times New Roman" w:hAnsi="Times New Roman" w:eastAsia="仿宋_GB2312"/>
                <w:color w:val="auto"/>
                <w:spacing w:val="-8"/>
                <w:kern w:val="0"/>
                <w:szCs w:val="21"/>
              </w:rPr>
              <w:t>新产品/</w:t>
            </w:r>
            <w:r>
              <w:rPr>
                <w:rFonts w:hint="eastAsia" w:ascii="Times New Roman" w:hAnsi="Times New Roman" w:eastAsia="仿宋_GB2312"/>
                <w:color w:val="auto"/>
                <w:spacing w:val="-8"/>
                <w:kern w:val="0"/>
                <w:szCs w:val="21"/>
                <w:lang w:val="en-US" w:eastAsia="zh-CN"/>
              </w:rPr>
              <w:t>新技术/新应用</w:t>
            </w:r>
          </w:p>
          <w:p>
            <w:pPr>
              <w:widowControl/>
              <w:kinsoku/>
              <w:jc w:val="center"/>
              <w:rPr>
                <w:rFonts w:ascii="Times New Roman" w:hAnsi="Times New Roman" w:eastAsia="仿宋_GB2312"/>
                <w:color w:val="auto"/>
                <w:spacing w:val="-8"/>
                <w:kern w:val="0"/>
                <w:szCs w:val="21"/>
              </w:rPr>
            </w:pPr>
            <w:r>
              <w:rPr>
                <w:rFonts w:hint="eastAsia" w:ascii="Times New Roman" w:hAnsi="Times New Roman" w:eastAsia="仿宋_GB2312"/>
                <w:color w:val="auto"/>
                <w:spacing w:val="-8"/>
                <w:kern w:val="0"/>
                <w:szCs w:val="21"/>
                <w:lang w:val="en-US" w:eastAsia="zh-CN"/>
              </w:rPr>
              <w:t>推广</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s="Times New Roman"/>
                <w:color w:val="auto"/>
                <w:kern w:val="0"/>
                <w:sz w:val="21"/>
                <w:szCs w:val="21"/>
                <w:lang w:val="en-US" w:eastAsia="zh-CN"/>
              </w:rPr>
              <w:t>近三年年均新增产值1000万元及以上或年均新增上缴税金50万元及以上</w:t>
            </w:r>
          </w:p>
        </w:tc>
        <w:tc>
          <w:tcPr>
            <w:tcW w:w="1258" w:type="dxa"/>
            <w:noWrap w:val="0"/>
            <w:vAlign w:val="center"/>
          </w:tcPr>
          <w:p>
            <w:pPr>
              <w:widowControl/>
              <w:kinsoku/>
              <w:jc w:val="center"/>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（10-15）r</w:t>
            </w:r>
            <w:r>
              <w:rPr>
                <w:rFonts w:hint="default" w:ascii="Times New Roman" w:hAnsi="Times New Roman" w:eastAsia="仿宋_GB2312"/>
                <w:color w:val="auto"/>
                <w:kern w:val="0"/>
                <w:szCs w:val="21"/>
                <w:lang w:val="en-US" w:eastAsia="zh-CN"/>
              </w:rPr>
              <w:t>n</w:t>
            </w:r>
          </w:p>
        </w:tc>
        <w:tc>
          <w:tcPr>
            <w:tcW w:w="1500" w:type="dxa"/>
            <w:vMerge w:val="restart"/>
            <w:noWrap w:val="0"/>
            <w:vAlign w:val="center"/>
          </w:tcPr>
          <w:p>
            <w:pPr>
              <w:widowControl/>
              <w:numPr>
                <w:ilvl w:val="-1"/>
                <w:numId w:val="0"/>
              </w:numPr>
              <w:kinsoku/>
              <w:jc w:val="both"/>
              <w:rPr>
                <w:rFonts w:hint="eastAsia" w:ascii="Times New Roman" w:hAnsi="Times New Roman" w:eastAsia="仿宋_GB2312"/>
                <w:color w:val="auto"/>
                <w:spacing w:val="-10"/>
                <w:kern w:val="0"/>
                <w:szCs w:val="21"/>
                <w:lang w:eastAsia="zh-CN"/>
              </w:rPr>
            </w:pPr>
            <w:r>
              <w:rPr>
                <w:rFonts w:hint="eastAsia" w:ascii="Times New Roman" w:hAnsi="Times New Roman" w:eastAsia="仿宋_GB2312"/>
                <w:color w:val="auto"/>
                <w:spacing w:val="-10"/>
                <w:kern w:val="0"/>
                <w:szCs w:val="21"/>
                <w:lang w:val="en-US" w:eastAsia="zh-CN"/>
              </w:rPr>
              <w:t>1.</w:t>
            </w:r>
            <w:r>
              <w:rPr>
                <w:rFonts w:hint="eastAsia" w:ascii="Times New Roman" w:hAnsi="Times New Roman" w:eastAsia="仿宋_GB2312"/>
                <w:color w:val="auto"/>
                <w:spacing w:val="-10"/>
                <w:kern w:val="0"/>
                <w:szCs w:val="21"/>
              </w:rPr>
              <w:t>n指</w:t>
            </w:r>
            <w:r>
              <w:rPr>
                <w:rFonts w:hint="eastAsia" w:ascii="Times New Roman" w:hAnsi="Times New Roman" w:eastAsia="仿宋_GB2312" w:cs="Times New Roman"/>
                <w:color w:val="auto"/>
                <w:spacing w:val="-10"/>
                <w:kern w:val="0"/>
                <w:sz w:val="21"/>
                <w:szCs w:val="21"/>
                <w:lang w:val="en-US" w:eastAsia="zh-CN"/>
              </w:rPr>
              <w:t>被</w:t>
            </w:r>
            <w:r>
              <w:rPr>
                <w:rFonts w:hint="eastAsia" w:ascii="Times New Roman" w:hAnsi="Times New Roman" w:eastAsia="仿宋_GB2312" w:cs="Times New Roman"/>
                <w:i w:val="0"/>
                <w:iCs w:val="0"/>
                <w:caps w:val="0"/>
                <w:color w:val="auto"/>
                <w:spacing w:val="-10"/>
                <w:kern w:val="0"/>
                <w:sz w:val="21"/>
                <w:szCs w:val="21"/>
                <w:shd w:val="clear"/>
                <w:lang w:val="en-US" w:eastAsia="zh-CN" w:bidi="ar"/>
              </w:rPr>
              <w:t>省（部）级以上行业主管部门认可的社会组织成果鉴定或专业机构认证为新产品、新技术、新应用</w:t>
            </w:r>
            <w:r>
              <w:rPr>
                <w:rFonts w:hint="eastAsia" w:ascii="Times New Roman" w:hAnsi="Times New Roman" w:eastAsia="仿宋_GB2312"/>
                <w:color w:val="auto"/>
                <w:spacing w:val="-10"/>
                <w:kern w:val="0"/>
                <w:szCs w:val="21"/>
                <w:lang w:val="en-US" w:eastAsia="zh-CN"/>
              </w:rPr>
              <w:t>数量</w:t>
            </w:r>
            <w:r>
              <w:rPr>
                <w:rFonts w:hint="eastAsia" w:ascii="Times New Roman" w:hAnsi="Times New Roman" w:eastAsia="仿宋_GB2312"/>
                <w:color w:val="auto"/>
                <w:spacing w:val="-10"/>
                <w:kern w:val="0"/>
                <w:szCs w:val="21"/>
                <w:lang w:eastAsia="zh-CN"/>
              </w:rPr>
              <w:t>，</w:t>
            </w:r>
            <w:r>
              <w:rPr>
                <w:rFonts w:hint="eastAsia" w:ascii="Times New Roman" w:hAnsi="Times New Roman" w:eastAsia="仿宋_GB2312"/>
                <w:color w:val="auto"/>
                <w:spacing w:val="-10"/>
                <w:kern w:val="0"/>
                <w:szCs w:val="21"/>
              </w:rPr>
              <w:t>不同项目分数可以累计计分</w:t>
            </w:r>
            <w:r>
              <w:rPr>
                <w:rFonts w:hint="eastAsia" w:ascii="Times New Roman" w:hAnsi="Times New Roman" w:eastAsia="仿宋_GB2312"/>
                <w:color w:val="auto"/>
                <w:spacing w:val="-10"/>
                <w:kern w:val="0"/>
                <w:szCs w:val="21"/>
                <w:lang w:eastAsia="zh-CN"/>
              </w:rPr>
              <w:t>；</w:t>
            </w:r>
          </w:p>
          <w:p>
            <w:pPr>
              <w:widowControl/>
              <w:numPr>
                <w:ilvl w:val="-1"/>
                <w:numId w:val="0"/>
              </w:numPr>
              <w:kinsoku/>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s="Times New Roman"/>
                <w:i w:val="0"/>
                <w:iCs w:val="0"/>
                <w:caps w:val="0"/>
                <w:color w:val="auto"/>
                <w:spacing w:val="-10"/>
                <w:kern w:val="0"/>
                <w:sz w:val="21"/>
                <w:szCs w:val="21"/>
                <w:shd w:val="clear"/>
                <w:lang w:val="en-US" w:eastAsia="zh-CN" w:bidi="ar"/>
              </w:rPr>
              <w:t>新产品、新技术、新应用</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9</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，此后每靠后一名递减0.1个系数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r>
              <w:rPr>
                <w:rFonts w:hint="eastAsia" w:ascii="Times New Roman" w:hAnsi="Times New Roman" w:eastAsia="仿宋_GB2312"/>
                <w:color w:val="auto"/>
                <w:kern w:val="0"/>
                <w:szCs w:val="21"/>
                <w:lang w:eastAsia="zh-CN"/>
              </w:rPr>
              <w:t>；</w:t>
            </w:r>
          </w:p>
          <w:p>
            <w:pPr>
              <w:numPr>
                <w:ilvl w:val="0"/>
                <w:numId w:val="0"/>
              </w:numPr>
              <w:kinsoku/>
              <w:spacing w:line="260" w:lineRule="exact"/>
              <w:jc w:val="both"/>
              <w:rPr>
                <w:rFonts w:ascii="Times New Roman" w:hAnsi="Times New Roman"/>
              </w:rPr>
            </w:pPr>
            <w:r>
              <w:rPr>
                <w:rFonts w:hint="eastAsia" w:ascii="Times New Roman" w:hAnsi="Times New Roman" w:eastAsia="仿宋_GB2312"/>
                <w:color w:val="auto"/>
                <w:spacing w:val="-10"/>
                <w:kern w:val="0"/>
                <w:szCs w:val="21"/>
                <w:lang w:val="en-US" w:eastAsia="zh-CN"/>
              </w:rPr>
              <w:t>3.若无排名证明，主持的按排名系数1赋分，参与的按排名系数0.5赋分。</w:t>
            </w:r>
          </w:p>
          <w:p>
            <w:pPr>
              <w:widowControl/>
              <w:numPr>
                <w:ilvl w:val="-1"/>
                <w:numId w:val="0"/>
              </w:numPr>
              <w:kinsoku/>
              <w:jc w:val="both"/>
              <w:rPr>
                <w:rFonts w:ascii="Times New Roman" w:hAnsi="Times New Roman"/>
                <w:color w:val="auto"/>
                <w:szCs w:val="21"/>
              </w:rPr>
            </w:pPr>
            <w:r>
              <w:rPr>
                <w:rFonts w:hint="eastAsia" w:ascii="Times New Roman" w:hAnsi="Times New Roman" w:eastAsia="仿宋_GB2312"/>
                <w:color w:val="auto"/>
                <w:spacing w:val="-10"/>
                <w:kern w:val="0"/>
                <w:szCs w:val="21"/>
                <w:lang w:val="en-US" w:eastAsia="zh-CN"/>
              </w:rPr>
              <w:t>4.专家主要从产品、技术、应用的实用性、经济效益、成果转化等方面进行认定，酌情打分。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kinsoku/>
              <w:jc w:val="center"/>
              <w:rPr>
                <w:rFonts w:ascii="Times New Roman" w:hAnsi="Times New Roman"/>
                <w:color w:val="auto"/>
                <w:spacing w:val="-8"/>
                <w:szCs w:val="21"/>
              </w:rPr>
            </w:pPr>
          </w:p>
        </w:tc>
        <w:tc>
          <w:tcPr>
            <w:tcW w:w="2543" w:type="dxa"/>
            <w:gridSpan w:val="2"/>
            <w:noWrap w:val="0"/>
            <w:vAlign w:val="center"/>
          </w:tcPr>
          <w:p>
            <w:pPr>
              <w:widowControl/>
              <w:kinsoku/>
              <w:jc w:val="center"/>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近三年年均新增产值1000万元及以下或年均新增上缴税金50万元及以下</w:t>
            </w:r>
          </w:p>
          <w:p>
            <w:pPr>
              <w:widowControl/>
              <w:kinsoku/>
              <w:jc w:val="center"/>
              <w:rPr>
                <w:rFonts w:hint="default" w:ascii="Times New Roman" w:hAnsi="Times New Roman" w:eastAsia="仿宋_GB2312"/>
                <w:color w:val="auto"/>
                <w:kern w:val="0"/>
                <w:szCs w:val="21"/>
                <w:lang w:val="en-US" w:eastAsia="zh-CN"/>
              </w:rPr>
            </w:pP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（3-8）rn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0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相关领域</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政策、规范、规划</w:t>
            </w:r>
          </w:p>
        </w:tc>
        <w:tc>
          <w:tcPr>
            <w:tcW w:w="2543" w:type="dxa"/>
            <w:gridSpan w:val="2"/>
            <w:noWrap w:val="0"/>
            <w:vAlign w:val="center"/>
          </w:tcPr>
          <w:p>
            <w:pPr>
              <w:widowControl/>
              <w:kinsoku/>
              <w:jc w:val="center"/>
              <w:rPr>
                <w:rFonts w:hint="eastAsia" w:ascii="Times New Roman" w:hAnsi="Times New Roman" w:eastAsia="仿宋_GB2312" w:cs="Times New Roman"/>
                <w:i w:val="0"/>
                <w:iCs w:val="0"/>
                <w:caps w:val="0"/>
                <w:color w:val="auto"/>
                <w:spacing w:val="0"/>
                <w:kern w:val="0"/>
                <w:sz w:val="21"/>
                <w:szCs w:val="21"/>
                <w:highlight w:val="none"/>
                <w:shd w:val="clear"/>
                <w:lang w:val="en-US" w:eastAsia="zh-CN" w:bidi="ar"/>
              </w:rPr>
            </w:pPr>
            <w:r>
              <w:rPr>
                <w:rFonts w:hint="eastAsia" w:ascii="Times New Roman" w:hAnsi="Times New Roman" w:eastAsia="仿宋_GB2312"/>
                <w:color w:val="auto"/>
                <w:kern w:val="0"/>
                <w:szCs w:val="21"/>
                <w:lang w:val="en-US" w:eastAsia="zh-CN"/>
              </w:rPr>
              <w:t>省部级及以上</w:t>
            </w:r>
            <w:r>
              <w:rPr>
                <w:rFonts w:hint="eastAsia" w:ascii="Times New Roman" w:hAnsi="Times New Roman" w:eastAsia="仿宋_GB2312" w:cs="Times New Roman"/>
                <w:i w:val="0"/>
                <w:iCs w:val="0"/>
                <w:caps w:val="0"/>
                <w:color w:val="auto"/>
                <w:spacing w:val="0"/>
                <w:kern w:val="0"/>
                <w:sz w:val="21"/>
                <w:szCs w:val="21"/>
                <w:highlight w:val="none"/>
                <w:shd w:val="clear"/>
                <w:lang w:val="en-US" w:eastAsia="zh-CN" w:bidi="ar"/>
              </w:rPr>
              <w:t>行业主管</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s="Times New Roman"/>
                <w:i w:val="0"/>
                <w:iCs w:val="0"/>
                <w:caps w:val="0"/>
                <w:color w:val="auto"/>
                <w:spacing w:val="0"/>
                <w:kern w:val="0"/>
                <w:sz w:val="21"/>
                <w:szCs w:val="21"/>
                <w:highlight w:val="none"/>
                <w:shd w:val="clear"/>
                <w:lang w:val="en-US" w:eastAsia="zh-CN" w:bidi="ar"/>
              </w:rPr>
              <w:t>部门委托</w:t>
            </w:r>
          </w:p>
        </w:tc>
        <w:tc>
          <w:tcPr>
            <w:tcW w:w="1258"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w:t>
            </w:r>
            <w:r>
              <w:rPr>
                <w:rFonts w:hint="default" w:ascii="Times New Roman" w:hAnsi="Times New Roman" w:eastAsia="仿宋_GB2312"/>
                <w:color w:val="auto"/>
                <w:kern w:val="0"/>
                <w:szCs w:val="21"/>
                <w:lang w:val="en-US" w:eastAsia="zh-CN"/>
              </w:rPr>
              <w:t>rn</w:t>
            </w:r>
          </w:p>
        </w:tc>
        <w:tc>
          <w:tcPr>
            <w:tcW w:w="1500" w:type="dxa"/>
            <w:vMerge w:val="restart"/>
            <w:noWrap w:val="0"/>
            <w:vAlign w:val="center"/>
          </w:tcPr>
          <w:p>
            <w:pPr>
              <w:widowControl/>
              <w:numPr>
                <w:ilvl w:val="0"/>
                <w:numId w:val="0"/>
              </w:numPr>
              <w:kinsoku/>
              <w:spacing w:line="260" w:lineRule="exact"/>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1.</w:t>
            </w:r>
            <w:r>
              <w:rPr>
                <w:rFonts w:ascii="Times New Roman" w:hAnsi="Times New Roman" w:eastAsia="仿宋_GB2312"/>
                <w:color w:val="auto"/>
                <w:kern w:val="0"/>
                <w:szCs w:val="21"/>
              </w:rPr>
              <w:t>n为</w:t>
            </w:r>
            <w:r>
              <w:rPr>
                <w:rFonts w:hint="eastAsia" w:ascii="Times New Roman" w:hAnsi="Times New Roman" w:eastAsia="仿宋_GB2312"/>
                <w:color w:val="auto"/>
                <w:kern w:val="0"/>
                <w:szCs w:val="21"/>
                <w:lang w:val="en-US" w:eastAsia="zh-CN"/>
              </w:rPr>
              <w:t>经专家认定的被采纳应用或颁布实施的政策、规范、规划</w:t>
            </w:r>
            <w:r>
              <w:rPr>
                <w:rFonts w:ascii="Times New Roman" w:hAnsi="Times New Roman" w:eastAsia="仿宋_GB2312"/>
                <w:color w:val="auto"/>
                <w:kern w:val="0"/>
                <w:szCs w:val="21"/>
              </w:rPr>
              <w:t>数量</w:t>
            </w:r>
            <w:r>
              <w:rPr>
                <w:rFonts w:hint="eastAsia" w:ascii="Times New Roman" w:hAnsi="Times New Roman" w:eastAsia="仿宋_GB2312"/>
                <w:color w:val="auto"/>
                <w:kern w:val="0"/>
                <w:szCs w:val="21"/>
                <w:lang w:eastAsia="zh-CN"/>
              </w:rPr>
              <w:t>；</w:t>
            </w:r>
          </w:p>
          <w:p>
            <w:pPr>
              <w:widowControl/>
              <w:numPr>
                <w:ilvl w:val="0"/>
                <w:numId w:val="0"/>
              </w:numPr>
              <w:kinsoku/>
              <w:spacing w:line="260" w:lineRule="exact"/>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9</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，此后每靠后一名递减0.1个系数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r>
              <w:rPr>
                <w:rFonts w:hint="eastAsia" w:ascii="Times New Roman" w:hAnsi="Times New Roman" w:eastAsia="仿宋_GB2312"/>
                <w:color w:val="auto"/>
                <w:kern w:val="0"/>
                <w:szCs w:val="21"/>
                <w:lang w:eastAsia="zh-CN"/>
              </w:rPr>
              <w:t>；</w:t>
            </w:r>
          </w:p>
          <w:p>
            <w:pPr>
              <w:widowControl/>
              <w:numPr>
                <w:ilvl w:val="0"/>
                <w:numId w:val="0"/>
              </w:numPr>
              <w:kinsoku/>
              <w:spacing w:line="260" w:lineRule="exact"/>
              <w:jc w:val="both"/>
              <w:rPr>
                <w:rFonts w:hint="eastAsia" w:ascii="Times New Roman" w:hAnsi="Times New Roman" w:eastAsia="仿宋_GB2312"/>
                <w:color w:val="auto"/>
                <w:kern w:val="0"/>
                <w:szCs w:val="21"/>
              </w:rPr>
            </w:pPr>
            <w:r>
              <w:rPr>
                <w:rFonts w:hint="eastAsia" w:ascii="Times New Roman" w:hAnsi="Times New Roman" w:eastAsia="仿宋_GB2312"/>
                <w:color w:val="auto"/>
                <w:spacing w:val="-10"/>
                <w:kern w:val="0"/>
                <w:szCs w:val="21"/>
                <w:lang w:val="en-US" w:eastAsia="zh-CN"/>
              </w:rPr>
              <w:t>3.若无排名证明，主持的按排名系数1赋分，参与的按排名系数0.5赋分。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63"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2543" w:type="dxa"/>
            <w:gridSpan w:val="2"/>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省级及以上科研机构、科研</w:t>
            </w:r>
          </w:p>
          <w:p>
            <w:pPr>
              <w:widowControl/>
              <w:kinsoku/>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eastAsia="仿宋_GB2312"/>
                <w:color w:val="auto"/>
                <w:kern w:val="0"/>
                <w:szCs w:val="21"/>
                <w:lang w:val="en-US" w:eastAsia="zh-CN"/>
              </w:rPr>
              <w:t>平台</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6</w:t>
            </w:r>
            <w:r>
              <w:rPr>
                <w:rFonts w:hint="default" w:ascii="Times New Roman" w:hAnsi="Times New Roman" w:eastAsia="仿宋_GB2312"/>
                <w:color w:val="auto"/>
                <w:kern w:val="0"/>
                <w:szCs w:val="21"/>
                <w:lang w:val="en-US" w:eastAsia="zh-CN"/>
              </w:rPr>
              <w:t>rn</w:t>
            </w:r>
          </w:p>
        </w:tc>
        <w:tc>
          <w:tcPr>
            <w:tcW w:w="1500" w:type="dxa"/>
            <w:vMerge w:val="continue"/>
            <w:noWrap w:val="0"/>
            <w:vAlign w:val="center"/>
          </w:tcPr>
          <w:p>
            <w:pPr>
              <w:kinsoku/>
              <w:jc w:val="both"/>
              <w:rPr>
                <w:rFonts w:hint="eastAsia"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16"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科技创新型</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企业</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大型</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（0-5）</w:t>
            </w:r>
            <w:r>
              <w:rPr>
                <w:rFonts w:hint="default" w:ascii="Times New Roman" w:hAnsi="Times New Roman" w:eastAsia="仿宋_GB2312"/>
                <w:color w:val="auto"/>
                <w:kern w:val="0"/>
                <w:szCs w:val="21"/>
                <w:lang w:val="en-US" w:eastAsia="zh-CN"/>
              </w:rPr>
              <w:t>rn</w:t>
            </w:r>
          </w:p>
        </w:tc>
        <w:tc>
          <w:tcPr>
            <w:tcW w:w="1500" w:type="dxa"/>
            <w:vMerge w:val="restart"/>
            <w:noWrap w:val="0"/>
            <w:vAlign w:val="center"/>
          </w:tcPr>
          <w:p>
            <w:pPr>
              <w:numPr>
                <w:ilvl w:val="-1"/>
                <w:numId w:val="0"/>
              </w:numPr>
              <w:kinsoku/>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1.</w:t>
            </w:r>
            <w:r>
              <w:rPr>
                <w:rFonts w:ascii="Times New Roman" w:hAnsi="Times New Roman" w:eastAsia="仿宋_GB2312"/>
                <w:color w:val="auto"/>
                <w:kern w:val="0"/>
                <w:szCs w:val="21"/>
              </w:rPr>
              <w:t>n为</w:t>
            </w:r>
            <w:r>
              <w:rPr>
                <w:rFonts w:hint="eastAsia" w:ascii="Times New Roman" w:hAnsi="Times New Roman" w:eastAsia="仿宋_GB2312"/>
                <w:color w:val="auto"/>
                <w:kern w:val="0"/>
                <w:szCs w:val="21"/>
                <w:lang w:val="en-US" w:eastAsia="zh-CN"/>
              </w:rPr>
              <w:t>经专家认定的被采纳应用或颁布实施的政策、规范、规划</w:t>
            </w:r>
            <w:r>
              <w:rPr>
                <w:rFonts w:ascii="Times New Roman" w:hAnsi="Times New Roman" w:eastAsia="仿宋_GB2312"/>
                <w:color w:val="auto"/>
                <w:kern w:val="0"/>
                <w:szCs w:val="21"/>
              </w:rPr>
              <w:t>数量</w:t>
            </w:r>
            <w:r>
              <w:rPr>
                <w:rFonts w:hint="eastAsia" w:ascii="Times New Roman" w:hAnsi="Times New Roman" w:eastAsia="仿宋_GB2312"/>
                <w:color w:val="auto"/>
                <w:kern w:val="0"/>
                <w:szCs w:val="21"/>
                <w:lang w:eastAsia="zh-CN"/>
              </w:rPr>
              <w:t>；</w:t>
            </w:r>
          </w:p>
          <w:p>
            <w:pPr>
              <w:numPr>
                <w:ilvl w:val="-1"/>
                <w:numId w:val="0"/>
              </w:numPr>
              <w:kinsoku/>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1按1倍计分，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8</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按0.</w:t>
            </w:r>
            <w:r>
              <w:rPr>
                <w:rFonts w:hint="eastAsia" w:ascii="Times New Roman" w:hAnsi="Times New Roman" w:eastAsia="仿宋_GB2312"/>
                <w:color w:val="auto"/>
                <w:kern w:val="0"/>
                <w:szCs w:val="21"/>
                <w:lang w:val="en-US" w:eastAsia="zh-CN"/>
              </w:rPr>
              <w:t>6</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p>
          <w:p>
            <w:pPr>
              <w:numPr>
                <w:ilvl w:val="-1"/>
                <w:numId w:val="0"/>
              </w:numPr>
              <w:kinsoku/>
              <w:jc w:val="both"/>
              <w:rPr>
                <w:rFonts w:hint="eastAsia" w:ascii="Times New Roman" w:hAnsi="Times New Roman" w:eastAsia="仿宋_GB2312"/>
                <w:color w:val="auto"/>
                <w:kern w:val="0"/>
                <w:szCs w:val="21"/>
              </w:rPr>
            </w:pPr>
            <w:r>
              <w:rPr>
                <w:rFonts w:hint="eastAsia" w:ascii="Times New Roman" w:hAnsi="Times New Roman" w:eastAsia="仿宋_GB2312"/>
                <w:color w:val="auto"/>
                <w:spacing w:val="-10"/>
                <w:kern w:val="0"/>
                <w:szCs w:val="21"/>
                <w:lang w:val="en-US" w:eastAsia="zh-CN"/>
              </w:rPr>
              <w:t>3.若无排名证明，主持的按排名系数1赋分，参与的按排名系数0.5赋分；</w:t>
            </w:r>
          </w:p>
          <w:p>
            <w:pPr>
              <w:numPr>
                <w:ilvl w:val="-1"/>
                <w:numId w:val="0"/>
              </w:numPr>
              <w:kinsoku/>
              <w:jc w:val="both"/>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4.专家</w:t>
            </w:r>
            <w:r>
              <w:rPr>
                <w:rFonts w:hint="eastAsia" w:ascii="Times New Roman" w:hAnsi="Times New Roman" w:eastAsia="仿宋_GB2312"/>
                <w:color w:val="auto"/>
                <w:spacing w:val="-10"/>
                <w:kern w:val="0"/>
                <w:szCs w:val="21"/>
                <w:lang w:val="en-US" w:eastAsia="zh-CN"/>
              </w:rPr>
              <w:t>根据文件的科技贡献进行认定，酌情打分。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8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中型</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（0-3）</w:t>
            </w:r>
            <w:r>
              <w:rPr>
                <w:rFonts w:hint="default" w:ascii="Times New Roman" w:hAnsi="Times New Roman" w:eastAsia="仿宋_GB2312"/>
                <w:color w:val="auto"/>
                <w:kern w:val="0"/>
                <w:szCs w:val="21"/>
                <w:lang w:val="en-US" w:eastAsia="zh-CN"/>
              </w:rPr>
              <w:t>rn</w:t>
            </w:r>
          </w:p>
        </w:tc>
        <w:tc>
          <w:tcPr>
            <w:tcW w:w="1500" w:type="dxa"/>
            <w:vMerge w:val="continue"/>
            <w:noWrap w:val="0"/>
            <w:vAlign w:val="center"/>
          </w:tcPr>
          <w:p>
            <w:pPr>
              <w:kinsoku/>
              <w:jc w:val="both"/>
              <w:rPr>
                <w:rFonts w:hint="eastAsia"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33"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小型</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（0-2）</w:t>
            </w:r>
            <w:r>
              <w:rPr>
                <w:rFonts w:hint="default" w:ascii="Times New Roman" w:hAnsi="Times New Roman" w:eastAsia="仿宋_GB2312"/>
                <w:color w:val="auto"/>
                <w:kern w:val="0"/>
                <w:szCs w:val="21"/>
                <w:lang w:val="en-US" w:eastAsia="zh-CN"/>
              </w:rPr>
              <w:t>rn</w:t>
            </w:r>
          </w:p>
        </w:tc>
        <w:tc>
          <w:tcPr>
            <w:tcW w:w="1500" w:type="dxa"/>
            <w:vMerge w:val="continue"/>
            <w:noWrap w:val="0"/>
            <w:vAlign w:val="center"/>
          </w:tcPr>
          <w:p>
            <w:pPr>
              <w:kinsoku/>
              <w:jc w:val="both"/>
              <w:rPr>
                <w:rFonts w:hint="eastAsia"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6"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restart"/>
            <w:noWrap w:val="0"/>
            <w:vAlign w:val="center"/>
          </w:tcPr>
          <w:p>
            <w:pPr>
              <w:kinsoku/>
              <w:jc w:val="center"/>
              <w:rPr>
                <w:rFonts w:hint="default" w:ascii="Times New Roman" w:hAnsi="Times New Roman" w:eastAsia="仿宋_GB2312"/>
                <w:color w:val="auto"/>
                <w:szCs w:val="21"/>
                <w:lang w:val="en-US" w:eastAsia="zh-CN"/>
              </w:rPr>
            </w:pPr>
            <w:r>
              <w:rPr>
                <w:rFonts w:hint="default" w:ascii="Times New Roman" w:hAnsi="Times New Roman" w:eastAsia="仿宋_GB2312"/>
                <w:color w:val="auto"/>
                <w:szCs w:val="21"/>
                <w:lang w:val="en-US" w:eastAsia="zh-CN"/>
              </w:rPr>
              <w:t>标准</w:t>
            </w:r>
          </w:p>
          <w:p>
            <w:pPr>
              <w:kinsoku/>
              <w:jc w:val="center"/>
              <w:rPr>
                <w:rFonts w:hint="default" w:ascii="Times New Roman" w:hAnsi="Times New Roman" w:eastAsia="仿宋_GB2312"/>
                <w:color w:val="auto"/>
                <w:szCs w:val="21"/>
                <w:lang w:val="en-US" w:eastAsia="zh-CN"/>
              </w:rPr>
            </w:pPr>
            <w:r>
              <w:rPr>
                <w:rFonts w:hint="default" w:ascii="Times New Roman" w:hAnsi="Times New Roman" w:eastAsia="仿宋_GB2312"/>
                <w:color w:val="auto"/>
                <w:szCs w:val="21"/>
                <w:lang w:val="en-US" w:eastAsia="zh-CN"/>
              </w:rPr>
              <w:t>制定</w:t>
            </w:r>
          </w:p>
          <w:p>
            <w:pPr>
              <w:kinsoku/>
              <w:jc w:val="center"/>
              <w:rPr>
                <w:rFonts w:hint="default" w:ascii="Times New Roman" w:hAnsi="Times New Roman" w:eastAsia="宋体"/>
                <w:color w:val="auto"/>
                <w:szCs w:val="21"/>
                <w:lang w:val="en-US" w:eastAsia="zh-CN"/>
              </w:rPr>
            </w:pPr>
            <w:r>
              <w:rPr>
                <w:rFonts w:hint="default" w:ascii="Times New Roman" w:hAnsi="Times New Roman" w:eastAsia="仿宋_GB2312"/>
                <w:color w:val="auto"/>
                <w:szCs w:val="21"/>
                <w:lang w:val="en-US" w:eastAsia="zh-CN"/>
              </w:rPr>
              <w:t>（20分）</w:t>
            </w: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r>
              <w:rPr>
                <w:rFonts w:ascii="Times New Roman" w:hAnsi="Times New Roman" w:eastAsia="仿宋_GB2312"/>
                <w:color w:val="auto"/>
                <w:kern w:val="0"/>
                <w:szCs w:val="21"/>
              </w:rPr>
              <w:t>国际</w:t>
            </w:r>
            <w:r>
              <w:rPr>
                <w:rFonts w:hint="eastAsia" w:ascii="Times New Roman" w:hAnsi="Times New Roman" w:eastAsia="仿宋_GB2312"/>
                <w:color w:val="auto"/>
                <w:kern w:val="0"/>
                <w:szCs w:val="21"/>
                <w:lang w:val="en-US" w:eastAsia="zh-CN"/>
              </w:rPr>
              <w:t>标准/</w:t>
            </w:r>
          </w:p>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国际建议</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第1-</w:t>
            </w:r>
            <w:r>
              <w:rPr>
                <w:rFonts w:hint="eastAsia" w:ascii="Times New Roman" w:hAnsi="Times New Roman" w:eastAsia="仿宋_GB2312"/>
                <w:color w:val="auto"/>
                <w:kern w:val="0"/>
                <w:szCs w:val="21"/>
                <w:lang w:val="en-US" w:eastAsia="zh-CN"/>
              </w:rPr>
              <w:t>3</w:t>
            </w:r>
            <w:r>
              <w:rPr>
                <w:rFonts w:ascii="Times New Roman" w:hAnsi="Times New Roman" w:eastAsia="仿宋_GB2312"/>
                <w:color w:val="auto"/>
                <w:kern w:val="0"/>
                <w:szCs w:val="21"/>
              </w:rPr>
              <w:t>名</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标志性业绩</w:t>
            </w:r>
          </w:p>
        </w:tc>
        <w:tc>
          <w:tcPr>
            <w:tcW w:w="1500" w:type="dxa"/>
            <w:noWrap w:val="0"/>
            <w:vAlign w:val="center"/>
          </w:tcPr>
          <w:p>
            <w:pPr>
              <w:widowControl/>
              <w:kinsoku/>
              <w:spacing w:line="240" w:lineRule="auto"/>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取得标志性成果可直接申报。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9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2543" w:type="dxa"/>
            <w:gridSpan w:val="2"/>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  他</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8rn</w:t>
            </w:r>
          </w:p>
        </w:tc>
        <w:tc>
          <w:tcPr>
            <w:tcW w:w="1500" w:type="dxa"/>
            <w:noWrap w:val="0"/>
            <w:vAlign w:val="center"/>
          </w:tcPr>
          <w:p>
            <w:pPr>
              <w:widowControl/>
              <w:numPr>
                <w:ilvl w:val="-1"/>
                <w:numId w:val="0"/>
              </w:numPr>
              <w:kinsoku/>
              <w:spacing w:line="240" w:lineRule="auto"/>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1.n为专家认定的标准公布数；</w:t>
            </w:r>
          </w:p>
          <w:p>
            <w:pPr>
              <w:widowControl/>
              <w:numPr>
                <w:ilvl w:val="-1"/>
                <w:numId w:val="0"/>
              </w:numPr>
              <w:kinsoku/>
              <w:spacing w:line="240" w:lineRule="auto"/>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标准</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1-8的</w:t>
            </w:r>
            <w:r>
              <w:rPr>
                <w:rFonts w:hint="eastAsia" w:ascii="Times New Roman" w:hAnsi="Times New Roman" w:eastAsia="仿宋_GB2312"/>
                <w:color w:val="auto"/>
                <w:kern w:val="0"/>
                <w:szCs w:val="21"/>
              </w:rPr>
              <w:t>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排名第8以后的按0.5倍计分。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国家标准</w:t>
            </w: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第1名</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eastAsia" w:ascii="Times New Roman" w:hAnsi="Times New Roman" w:eastAsia="仿宋_GB2312" w:cs="Arial"/>
                <w:snapToGrid w:val="0"/>
                <w:color w:val="auto"/>
                <w:kern w:val="0"/>
                <w:sz w:val="21"/>
                <w:szCs w:val="21"/>
                <w:lang w:val="en-US" w:eastAsia="zh-CN"/>
              </w:rPr>
            </w:pPr>
            <w:r>
              <w:rPr>
                <w:rFonts w:hint="eastAsia" w:ascii="Times New Roman" w:hAnsi="Times New Roman" w:eastAsia="仿宋_GB2312"/>
                <w:color w:val="auto"/>
                <w:kern w:val="0"/>
                <w:szCs w:val="21"/>
                <w:lang w:val="en-US" w:eastAsia="zh-CN"/>
              </w:rPr>
              <w:t>标志性业绩</w:t>
            </w:r>
          </w:p>
        </w:tc>
        <w:tc>
          <w:tcPr>
            <w:tcW w:w="1500" w:type="dxa"/>
            <w:noWrap w:val="0"/>
            <w:vAlign w:val="center"/>
          </w:tcPr>
          <w:p>
            <w:pPr>
              <w:widowControl/>
              <w:kinsoku/>
              <w:spacing w:line="240" w:lineRule="auto"/>
              <w:jc w:val="both"/>
              <w:rPr>
                <w:rFonts w:hint="eastAsia" w:ascii="Times New Roman" w:hAnsi="Times New Roman" w:eastAsia="仿宋_GB2312" w:cs="Arial"/>
                <w:snapToGrid w:val="0"/>
                <w:color w:val="auto"/>
                <w:kern w:val="0"/>
                <w:sz w:val="21"/>
                <w:szCs w:val="21"/>
              </w:rPr>
            </w:pPr>
            <w:r>
              <w:rPr>
                <w:rFonts w:hint="eastAsia" w:ascii="Times New Roman" w:hAnsi="Times New Roman" w:eastAsia="仿宋_GB2312"/>
                <w:color w:val="auto"/>
                <w:kern w:val="0"/>
                <w:szCs w:val="21"/>
                <w:lang w:val="en-US" w:eastAsia="zh-CN"/>
              </w:rPr>
              <w:t>取得标志性成果可直接申报。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21"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其 他</w:t>
            </w:r>
          </w:p>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olor w:val="auto"/>
                <w:kern w:val="0"/>
                <w:szCs w:val="21"/>
                <w:lang w:val="en-US" w:eastAsia="zh-CN"/>
              </w:rPr>
              <w:t>8rn</w:t>
            </w:r>
          </w:p>
        </w:tc>
        <w:tc>
          <w:tcPr>
            <w:tcW w:w="1500" w:type="dxa"/>
            <w:noWrap w:val="0"/>
            <w:vAlign w:val="center"/>
          </w:tcPr>
          <w:p>
            <w:pPr>
              <w:widowControl/>
              <w:numPr>
                <w:ilvl w:val="-1"/>
                <w:numId w:val="0"/>
              </w:numPr>
              <w:kinsoku/>
              <w:spacing w:line="240" w:lineRule="auto"/>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1.n为专家认定的标准公布数；</w:t>
            </w:r>
          </w:p>
          <w:p>
            <w:pPr>
              <w:widowControl/>
              <w:numPr>
                <w:ilvl w:val="-1"/>
                <w:numId w:val="0"/>
              </w:numPr>
              <w:kinsoku/>
              <w:spacing w:line="240" w:lineRule="auto"/>
              <w:jc w:val="both"/>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标准</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2的</w:t>
            </w:r>
            <w:r>
              <w:rPr>
                <w:rFonts w:hint="eastAsia" w:ascii="Times New Roman" w:hAnsi="Times New Roman" w:eastAsia="仿宋_GB2312"/>
                <w:color w:val="auto"/>
                <w:kern w:val="0"/>
                <w:szCs w:val="21"/>
              </w:rPr>
              <w:t>按</w:t>
            </w:r>
            <w:r>
              <w:rPr>
                <w:rFonts w:hint="eastAsia" w:ascii="Times New Roman" w:hAnsi="Times New Roman" w:eastAsia="仿宋_GB2312"/>
                <w:color w:val="auto"/>
                <w:kern w:val="0"/>
                <w:szCs w:val="21"/>
                <w:lang w:val="en-US" w:eastAsia="zh-CN"/>
              </w:rPr>
              <w:t>0.9</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lang w:eastAsia="zh-CN"/>
              </w:rPr>
              <w:t>名递减0.1个系数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行业</w:t>
            </w:r>
            <w:r>
              <w:rPr>
                <w:rFonts w:hint="eastAsia" w:ascii="Times New Roman" w:hAnsi="Times New Roman" w:eastAsia="仿宋_GB2312"/>
                <w:color w:val="auto"/>
                <w:kern w:val="0"/>
                <w:szCs w:val="21"/>
                <w:lang w:val="en-US" w:eastAsia="zh-CN"/>
              </w:rPr>
              <w:t>标准</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第1名</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标志性业绩</w:t>
            </w:r>
          </w:p>
        </w:tc>
        <w:tc>
          <w:tcPr>
            <w:tcW w:w="1500" w:type="dxa"/>
            <w:noWrap w:val="0"/>
            <w:vAlign w:val="center"/>
          </w:tcPr>
          <w:p>
            <w:pPr>
              <w:kinsoku/>
              <w:jc w:val="both"/>
              <w:rPr>
                <w:rFonts w:ascii="Times New Roman" w:hAnsi="Times New Roman"/>
                <w:color w:val="auto"/>
                <w:szCs w:val="21"/>
              </w:rPr>
            </w:pPr>
            <w:r>
              <w:rPr>
                <w:rFonts w:hint="eastAsia" w:ascii="Times New Roman" w:hAnsi="Times New Roman" w:eastAsia="仿宋_GB2312"/>
                <w:color w:val="auto"/>
                <w:kern w:val="0"/>
                <w:szCs w:val="21"/>
                <w:lang w:val="en-US" w:eastAsia="zh-CN"/>
              </w:rPr>
              <w:t>取得标志性成果可直接申报。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92" w:hRule="atLeast"/>
          <w:jc w:val="center"/>
        </w:trPr>
        <w:tc>
          <w:tcPr>
            <w:tcW w:w="826" w:type="dxa"/>
            <w:vMerge w:val="continue"/>
            <w:noWrap w:val="0"/>
            <w:vAlign w:val="center"/>
          </w:tcPr>
          <w:p>
            <w:pPr>
              <w:widowControl/>
              <w:kinsoku/>
              <w:jc w:val="center"/>
              <w:rPr>
                <w:rFonts w:ascii="Times New Roman" w:hAnsi="Times New Roman"/>
              </w:rPr>
            </w:pPr>
          </w:p>
        </w:tc>
        <w:tc>
          <w:tcPr>
            <w:tcW w:w="833" w:type="dxa"/>
            <w:vMerge w:val="continue"/>
            <w:noWrap w:val="0"/>
            <w:vAlign w:val="center"/>
          </w:tcPr>
          <w:p>
            <w:pPr>
              <w:widowControl/>
              <w:kinsoku/>
              <w:jc w:val="center"/>
              <w:rPr>
                <w:rFonts w:ascii="Times New Roman" w:hAnsi="Times New Roman"/>
              </w:rPr>
            </w:pPr>
          </w:p>
        </w:tc>
        <w:tc>
          <w:tcPr>
            <w:tcW w:w="1175" w:type="dxa"/>
            <w:vMerge w:val="continue"/>
            <w:noWrap w:val="0"/>
            <w:vAlign w:val="center"/>
          </w:tcPr>
          <w:p>
            <w:pPr>
              <w:widowControl/>
              <w:kinsoku/>
              <w:jc w:val="center"/>
              <w:rPr>
                <w:rFonts w:ascii="Times New Roman" w:hAnsi="Times New Roman"/>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其 他</w:t>
            </w:r>
          </w:p>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5rn</w:t>
            </w:r>
          </w:p>
        </w:tc>
        <w:tc>
          <w:tcPr>
            <w:tcW w:w="1500" w:type="dxa"/>
            <w:noWrap w:val="0"/>
            <w:vAlign w:val="center"/>
          </w:tcPr>
          <w:p>
            <w:pPr>
              <w:numPr>
                <w:ilvl w:val="-1"/>
                <w:numId w:val="0"/>
              </w:num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1.n为专家认定的标准公布数；</w:t>
            </w:r>
          </w:p>
          <w:p>
            <w:pPr>
              <w:numPr>
                <w:ilvl w:val="-1"/>
                <w:numId w:val="0"/>
              </w:numPr>
              <w:kinsoku/>
              <w:ind w:left="0" w:leftChars="0" w:firstLine="0" w:firstLineChars="0"/>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标准</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名递减0.1个系数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01"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ascii="Times New Roman" w:hAnsi="Times New Roman" w:eastAsia="仿宋_GB2312"/>
                <w:color w:val="auto"/>
                <w:kern w:val="0"/>
                <w:szCs w:val="21"/>
              </w:rPr>
              <w:t>地方标准</w:t>
            </w:r>
            <w:r>
              <w:rPr>
                <w:rFonts w:hint="eastAsia" w:ascii="Times New Roman" w:hAnsi="Times New Roman" w:eastAsia="仿宋_GB2312"/>
                <w:color w:val="auto"/>
                <w:kern w:val="0"/>
                <w:szCs w:val="21"/>
                <w:lang w:val="en-US" w:eastAsia="zh-CN"/>
              </w:rPr>
              <w:t>/</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规程/规范</w:t>
            </w:r>
          </w:p>
        </w:tc>
        <w:tc>
          <w:tcPr>
            <w:tcW w:w="1154" w:type="dxa"/>
            <w:noWrap w:val="0"/>
            <w:vAlign w:val="center"/>
          </w:tcPr>
          <w:p>
            <w:pPr>
              <w:widowControl/>
              <w:kinsoku/>
              <w:jc w:val="center"/>
              <w:rPr>
                <w:rFonts w:ascii="Times New Roman" w:hAnsi="Times New Roman" w:eastAsia="仿宋_GB2312"/>
                <w:color w:val="auto"/>
                <w:kern w:val="0"/>
                <w:szCs w:val="21"/>
              </w:rPr>
            </w:pPr>
          </w:p>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3n</w:t>
            </w:r>
          </w:p>
          <w:p>
            <w:pPr>
              <w:widowControl/>
              <w:kinsoku/>
              <w:jc w:val="center"/>
              <w:rPr>
                <w:rFonts w:hint="default" w:ascii="Times New Roman" w:hAnsi="Times New Roman" w:eastAsia="仿宋_GB2312" w:cs="Times New Roman"/>
                <w:color w:val="auto"/>
                <w:kern w:val="0"/>
                <w:sz w:val="21"/>
                <w:szCs w:val="21"/>
                <w:lang w:val="en-US" w:eastAsia="zh-CN" w:bidi="ar-SA"/>
              </w:rPr>
            </w:pPr>
          </w:p>
        </w:tc>
        <w:tc>
          <w:tcPr>
            <w:tcW w:w="1500" w:type="dxa"/>
            <w:noWrap w:val="0"/>
            <w:vAlign w:val="center"/>
          </w:tcPr>
          <w:p>
            <w:pPr>
              <w:kinsoku/>
              <w:jc w:val="both"/>
              <w:rPr>
                <w:rFonts w:hint="eastAsia" w:ascii="Times New Roman" w:hAnsi="Times New Roman" w:eastAsia="仿宋_GB2312"/>
                <w:color w:val="auto"/>
                <w:szCs w:val="21"/>
                <w:lang w:eastAsia="zh-CN"/>
              </w:rPr>
            </w:pPr>
            <w:r>
              <w:rPr>
                <w:rFonts w:hint="eastAsia" w:ascii="Times New Roman" w:hAnsi="Times New Roman" w:eastAsia="仿宋_GB2312"/>
                <w:color w:val="auto"/>
                <w:kern w:val="0"/>
                <w:szCs w:val="21"/>
                <w:lang w:val="en-US" w:eastAsia="zh-CN"/>
              </w:rPr>
              <w:t>1.n为专家认定的标准公布数；2.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标准</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eastAsia" w:ascii="Times New Roman" w:hAnsi="Times New Roman" w:eastAsia="仿宋_GB2312"/>
                <w:color w:val="auto"/>
                <w:kern w:val="0"/>
                <w:szCs w:val="21"/>
                <w:lang w:eastAsia="zh-CN"/>
              </w:rPr>
            </w:pPr>
            <w:r>
              <w:rPr>
                <w:rFonts w:ascii="Times New Roman" w:hAnsi="Times New Roman" w:eastAsia="仿宋_GB2312"/>
                <w:color w:val="auto"/>
                <w:kern w:val="0"/>
                <w:szCs w:val="21"/>
              </w:rPr>
              <w:t>团体标准</w:t>
            </w:r>
          </w:p>
        </w:tc>
        <w:tc>
          <w:tcPr>
            <w:tcW w:w="1154" w:type="dxa"/>
            <w:noWrap w:val="0"/>
            <w:vAlign w:val="center"/>
          </w:tcPr>
          <w:p>
            <w:pPr>
              <w:widowControl/>
              <w:kinsoku/>
              <w:jc w:val="center"/>
              <w:rPr>
                <w:rFonts w:ascii="Times New Roman" w:hAnsi="Times New Roman" w:eastAsia="仿宋_GB2312"/>
                <w:color w:val="auto"/>
                <w:kern w:val="0"/>
                <w:szCs w:val="21"/>
              </w:rPr>
            </w:pPr>
          </w:p>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olor w:val="auto"/>
                <w:kern w:val="0"/>
                <w:szCs w:val="21"/>
                <w:lang w:val="en-US" w:eastAsia="zh-CN"/>
              </w:rPr>
              <w:t>2rn</w:t>
            </w:r>
          </w:p>
        </w:tc>
        <w:tc>
          <w:tcPr>
            <w:tcW w:w="1500" w:type="dxa"/>
            <w:noWrap w:val="0"/>
            <w:vAlign w:val="center"/>
          </w:tcPr>
          <w:p>
            <w:pPr>
              <w:numPr>
                <w:ilvl w:val="-1"/>
                <w:numId w:val="0"/>
              </w:num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1.n为专家认定的标准公布数；</w:t>
            </w:r>
          </w:p>
          <w:p>
            <w:pPr>
              <w:numPr>
                <w:ilvl w:val="-1"/>
                <w:numId w:val="0"/>
              </w:numPr>
              <w:kinsoku/>
              <w:jc w:val="both"/>
              <w:rPr>
                <w:rFonts w:ascii="Times New Roman" w:hAnsi="Times New Roman"/>
                <w:color w:val="auto"/>
                <w:szCs w:val="21"/>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标准</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0" w:hRule="atLeast"/>
          <w:jc w:val="center"/>
        </w:trPr>
        <w:tc>
          <w:tcPr>
            <w:tcW w:w="826" w:type="dxa"/>
            <w:vMerge w:val="restart"/>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成果</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与获奖（</w:t>
            </w:r>
            <w:r>
              <w:rPr>
                <w:rFonts w:hint="eastAsia" w:ascii="Times New Roman" w:hAnsi="Times New Roman" w:eastAsia="仿宋_GB2312"/>
                <w:color w:val="auto"/>
                <w:kern w:val="0"/>
                <w:szCs w:val="21"/>
                <w:lang w:val="en-US" w:eastAsia="zh-CN"/>
              </w:rPr>
              <w:t>45</w:t>
            </w:r>
            <w:r>
              <w:rPr>
                <w:rFonts w:ascii="Times New Roman" w:hAnsi="Times New Roman" w:eastAsia="仿宋_GB2312"/>
                <w:color w:val="auto"/>
                <w:kern w:val="0"/>
                <w:szCs w:val="21"/>
              </w:rPr>
              <w:t>分）</w:t>
            </w:r>
          </w:p>
          <w:p>
            <w:pPr>
              <w:kinsoku/>
              <w:jc w:val="center"/>
              <w:rPr>
                <w:rFonts w:ascii="Times New Roman" w:hAnsi="Times New Roman"/>
                <w:color w:val="auto"/>
                <w:szCs w:val="21"/>
              </w:rPr>
            </w:pP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科研</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奖励</w:t>
            </w:r>
          </w:p>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（45分）</w:t>
            </w: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国家级</w:t>
            </w:r>
          </w:p>
        </w:tc>
        <w:tc>
          <w:tcPr>
            <w:tcW w:w="1154" w:type="dxa"/>
            <w:noWrap w:val="0"/>
            <w:vAlign w:val="center"/>
          </w:tcPr>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lang w:val="en-US" w:eastAsia="zh-CN"/>
              </w:rPr>
              <w:t>所有人员</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标志性业绩</w:t>
            </w:r>
          </w:p>
        </w:tc>
        <w:tc>
          <w:tcPr>
            <w:tcW w:w="1500" w:type="dxa"/>
            <w:noWrap w:val="0"/>
            <w:vAlign w:val="center"/>
          </w:tcPr>
          <w:p>
            <w:pPr>
              <w:widowControl/>
              <w:kinsoku/>
              <w:spacing w:line="240" w:lineRule="auto"/>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取得标志性成果可直接申报。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0"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w:t>
            </w:r>
          </w:p>
        </w:tc>
        <w:tc>
          <w:tcPr>
            <w:tcW w:w="1154"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一等奖</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第1-7名</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45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标志性业绩</w:t>
            </w:r>
          </w:p>
        </w:tc>
        <w:tc>
          <w:tcPr>
            <w:tcW w:w="1500" w:type="dxa"/>
            <w:vMerge w:val="restart"/>
            <w:noWrap w:val="0"/>
            <w:vAlign w:val="center"/>
          </w:tcPr>
          <w:p>
            <w:pPr>
              <w:widowControl/>
              <w:kinsoku/>
              <w:spacing w:line="260" w:lineRule="exact"/>
              <w:jc w:val="both"/>
              <w:rPr>
                <w:rFonts w:hint="eastAsia" w:ascii="Times New Roman" w:hAnsi="Times New Roman" w:eastAsia="仿宋_GB2312"/>
                <w:color w:val="auto"/>
                <w:kern w:val="0"/>
                <w:szCs w:val="21"/>
                <w:lang w:val="en-US" w:eastAsia="zh-CN"/>
              </w:rPr>
            </w:pPr>
          </w:p>
          <w:p>
            <w:pPr>
              <w:widowControl/>
              <w:numPr>
                <w:ilvl w:val="-1"/>
                <w:numId w:val="0"/>
              </w:numPr>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1.取得标志性成果可直接申报；</w:t>
            </w:r>
          </w:p>
          <w:p>
            <w:pPr>
              <w:widowControl/>
              <w:numPr>
                <w:ilvl w:val="-1"/>
                <w:numId w:val="0"/>
              </w:numPr>
              <w:kinsoku/>
              <w:spacing w:line="260" w:lineRule="exact"/>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n为获奖项数</w:t>
            </w:r>
            <w:r>
              <w:rPr>
                <w:rFonts w:hint="eastAsia" w:ascii="Times New Roman" w:hAnsi="Times New Roman" w:eastAsia="仿宋_GB2312"/>
                <w:color w:val="auto"/>
                <w:kern w:val="0"/>
                <w:szCs w:val="21"/>
                <w:lang w:eastAsia="zh-CN"/>
              </w:rPr>
              <w:t>；</w:t>
            </w:r>
          </w:p>
          <w:p>
            <w:pPr>
              <w:widowControl/>
              <w:numPr>
                <w:ilvl w:val="-1"/>
                <w:numId w:val="0"/>
              </w:numPr>
              <w:kinsoku/>
              <w:spacing w:line="260" w:lineRule="exact"/>
              <w:jc w:val="both"/>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3.</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奖项</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名递减0.1个系数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p>
          <w:p>
            <w:pPr>
              <w:widowControl/>
              <w:numPr>
                <w:ilvl w:val="-1"/>
                <w:numId w:val="0"/>
              </w:numPr>
              <w:kinsoku/>
              <w:spacing w:line="260" w:lineRule="exact"/>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4.</w:t>
            </w:r>
            <w:r>
              <w:rPr>
                <w:rFonts w:ascii="Times New Roman" w:hAnsi="Times New Roman" w:eastAsia="仿宋_GB2312"/>
                <w:color w:val="auto"/>
                <w:kern w:val="0"/>
                <w:szCs w:val="21"/>
              </w:rPr>
              <w:t>同一成果获得多重奖项，就高计一次。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  他</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highlight w:val="none"/>
                <w:lang w:val="en-US" w:eastAsia="zh-CN"/>
              </w:rPr>
              <w:t>20rn</w:t>
            </w:r>
          </w:p>
        </w:tc>
        <w:tc>
          <w:tcPr>
            <w:tcW w:w="1500" w:type="dxa"/>
            <w:vMerge w:val="continue"/>
            <w:noWrap w:val="0"/>
            <w:vAlign w:val="center"/>
          </w:tcPr>
          <w:p>
            <w:pPr>
              <w:widowControl/>
              <w:kinsoku/>
              <w:spacing w:line="260" w:lineRule="exact"/>
              <w:jc w:val="both"/>
              <w:rPr>
                <w:rFonts w:hint="eastAsia" w:ascii="Times New Roman" w:hAnsi="Times New Roman" w:eastAsia="仿宋_GB2312"/>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二等奖</w:t>
            </w:r>
          </w:p>
        </w:tc>
        <w:tc>
          <w:tcPr>
            <w:tcW w:w="1389" w:type="dxa"/>
            <w:noWrap w:val="0"/>
            <w:vAlign w:val="center"/>
          </w:tcPr>
          <w:p>
            <w:pPr>
              <w:widowControl/>
              <w:kinsoku/>
              <w:jc w:val="center"/>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第1-2名</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标志性业绩</w:t>
            </w:r>
          </w:p>
        </w:tc>
        <w:tc>
          <w:tcPr>
            <w:tcW w:w="1500" w:type="dxa"/>
            <w:vMerge w:val="continue"/>
            <w:noWrap w:val="0"/>
            <w:vAlign w:val="center"/>
          </w:tcPr>
          <w:p>
            <w:pPr>
              <w:widowControl/>
              <w:kinsoku/>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90"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389" w:type="dxa"/>
            <w:noWrap w:val="0"/>
            <w:vAlign w:val="center"/>
          </w:tcPr>
          <w:p>
            <w:pPr>
              <w:widowControl/>
              <w:kinsoku/>
              <w:jc w:val="center"/>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其  他</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12rn</w:t>
            </w:r>
          </w:p>
        </w:tc>
        <w:tc>
          <w:tcPr>
            <w:tcW w:w="1500" w:type="dxa"/>
            <w:vMerge w:val="continue"/>
            <w:noWrap w:val="0"/>
            <w:vAlign w:val="center"/>
          </w:tcPr>
          <w:p>
            <w:pPr>
              <w:widowControl/>
              <w:numPr>
                <w:ilvl w:val="-1"/>
                <w:numId w:val="0"/>
              </w:numPr>
              <w:kinsoku/>
              <w:spacing w:line="260" w:lineRule="exact"/>
              <w:jc w:val="both"/>
              <w:rPr>
                <w:rFonts w:ascii="Times New Roman" w:hAnsi="Times New Roman" w:eastAsia="仿宋_GB2312"/>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405"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三等奖</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8rn</w:t>
            </w:r>
          </w:p>
          <w:p>
            <w:pPr>
              <w:widowControl/>
              <w:kinsoku/>
              <w:jc w:val="center"/>
              <w:rPr>
                <w:rFonts w:hint="eastAsia" w:ascii="Times New Roman" w:hAnsi="Times New Roman" w:eastAsia="仿宋_GB2312"/>
                <w:color w:val="auto"/>
                <w:kern w:val="0"/>
                <w:szCs w:val="21"/>
              </w:rPr>
            </w:pPr>
          </w:p>
        </w:tc>
        <w:tc>
          <w:tcPr>
            <w:tcW w:w="1500" w:type="dxa"/>
            <w:noWrap w:val="0"/>
            <w:vAlign w:val="center"/>
          </w:tcPr>
          <w:p>
            <w:pPr>
              <w:widowControl/>
              <w:numPr>
                <w:ilvl w:val="-1"/>
                <w:numId w:val="0"/>
              </w:numPr>
              <w:kinsoku/>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n为获奖项数</w:t>
            </w:r>
            <w:r>
              <w:rPr>
                <w:rFonts w:hint="eastAsia" w:ascii="Times New Roman" w:hAnsi="Times New Roman" w:eastAsia="仿宋_GB2312"/>
                <w:color w:val="auto"/>
                <w:kern w:val="0"/>
                <w:szCs w:val="21"/>
                <w:lang w:eastAsia="zh-CN"/>
              </w:rPr>
              <w:t>；</w:t>
            </w:r>
          </w:p>
          <w:p>
            <w:pPr>
              <w:widowControl/>
              <w:numPr>
                <w:ilvl w:val="-1"/>
                <w:numId w:val="0"/>
              </w:numPr>
              <w:kinsoku/>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奖项</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名递减0.1个系数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以后按0.5倍计分</w:t>
            </w:r>
            <w:r>
              <w:rPr>
                <w:rFonts w:hint="eastAsia" w:ascii="Times New Roman" w:hAnsi="Times New Roman" w:eastAsia="仿宋_GB2312"/>
                <w:color w:val="auto"/>
                <w:kern w:val="0"/>
                <w:szCs w:val="21"/>
                <w:lang w:eastAsia="zh-CN"/>
              </w:rPr>
              <w:t>；</w:t>
            </w:r>
          </w:p>
          <w:p>
            <w:pPr>
              <w:widowControl/>
              <w:numPr>
                <w:ilvl w:val="-1"/>
                <w:numId w:val="0"/>
              </w:numPr>
              <w:kinsoku/>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3.</w:t>
            </w:r>
            <w:r>
              <w:rPr>
                <w:rFonts w:ascii="Times New Roman" w:hAnsi="Times New Roman" w:eastAsia="仿宋_GB2312"/>
                <w:color w:val="auto"/>
                <w:kern w:val="0"/>
                <w:szCs w:val="21"/>
              </w:rPr>
              <w:t>同一成果获得多重奖项，就高计一次</w:t>
            </w:r>
            <w:r>
              <w:rPr>
                <w:rFonts w:hint="eastAsia" w:ascii="Times New Roman" w:hAnsi="Times New Roman" w:eastAsia="仿宋_GB2312"/>
                <w:color w:val="auto"/>
                <w:kern w:val="0"/>
                <w:szCs w:val="21"/>
                <w:lang w:eastAsia="zh-CN"/>
              </w:rPr>
              <w:t>；</w:t>
            </w:r>
          </w:p>
          <w:p>
            <w:pPr>
              <w:widowControl/>
              <w:numPr>
                <w:ilvl w:val="-1"/>
                <w:numId w:val="0"/>
              </w:numPr>
              <w:kinsoku/>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5.获得2项本领域三等奖（排名前三，其中1项排名第1）的为标志性业绩，可直接申报。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hint="eastAsia" w:ascii="Times New Roman" w:hAnsi="Times New Roman" w:eastAsia="仿宋_GB2312"/>
                <w:color w:val="auto"/>
                <w:kern w:val="0"/>
                <w:szCs w:val="21"/>
                <w:lang w:eastAsia="zh-CN"/>
              </w:rPr>
            </w:pPr>
          </w:p>
        </w:tc>
        <w:tc>
          <w:tcPr>
            <w:tcW w:w="1175"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ascii="Times New Roman" w:hAnsi="Times New Roman" w:eastAsia="仿宋_GB2312"/>
                <w:color w:val="auto"/>
                <w:kern w:val="0"/>
                <w:szCs w:val="21"/>
              </w:rPr>
              <w:t>市厅级</w:t>
            </w:r>
          </w:p>
        </w:tc>
        <w:tc>
          <w:tcPr>
            <w:tcW w:w="1154"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一等奖</w:t>
            </w: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第1名</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标志性业绩</w:t>
            </w:r>
          </w:p>
        </w:tc>
        <w:tc>
          <w:tcPr>
            <w:tcW w:w="1500" w:type="dxa"/>
            <w:noWrap w:val="0"/>
            <w:vAlign w:val="center"/>
          </w:tcPr>
          <w:p>
            <w:pPr>
              <w:widowControl/>
              <w:kinsoku/>
              <w:spacing w:line="240" w:lineRule="auto"/>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取得标志性成果可直接申报。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hint="eastAsia" w:ascii="Times New Roman" w:hAnsi="Times New Roman" w:eastAsia="仿宋_GB2312"/>
                <w:color w:val="auto"/>
                <w:kern w:val="0"/>
                <w:szCs w:val="21"/>
                <w:lang w:eastAsia="zh-CN"/>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eastAsia="zh-CN"/>
              </w:rPr>
            </w:pPr>
          </w:p>
        </w:tc>
        <w:tc>
          <w:tcPr>
            <w:tcW w:w="1154"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  他</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8rn</w:t>
            </w:r>
          </w:p>
        </w:tc>
        <w:tc>
          <w:tcPr>
            <w:tcW w:w="1500" w:type="dxa"/>
            <w:noWrap w:val="0"/>
            <w:vAlign w:val="center"/>
          </w:tcPr>
          <w:p>
            <w:pPr>
              <w:widowControl/>
              <w:numPr>
                <w:ilvl w:val="-1"/>
                <w:numId w:val="0"/>
              </w:numPr>
              <w:kinsoku/>
              <w:spacing w:line="260" w:lineRule="exact"/>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n为获奖项数</w:t>
            </w:r>
            <w:r>
              <w:rPr>
                <w:rFonts w:hint="eastAsia" w:ascii="Times New Roman" w:hAnsi="Times New Roman" w:eastAsia="仿宋_GB2312"/>
                <w:color w:val="auto"/>
                <w:kern w:val="0"/>
                <w:szCs w:val="21"/>
                <w:lang w:eastAsia="zh-CN"/>
              </w:rPr>
              <w:t>；</w:t>
            </w:r>
          </w:p>
          <w:p>
            <w:pPr>
              <w:widowControl/>
              <w:numPr>
                <w:ilvl w:val="-1"/>
                <w:numId w:val="0"/>
              </w:numPr>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奖项</w:t>
            </w:r>
            <w:r>
              <w:rPr>
                <w:rFonts w:hint="eastAsia" w:ascii="Times New Roman" w:hAnsi="Times New Roman" w:eastAsia="仿宋_GB2312"/>
                <w:color w:val="auto"/>
                <w:kern w:val="0"/>
                <w:szCs w:val="21"/>
              </w:rPr>
              <w:t>的排名系数，排名第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0.8</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个系数</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val="en-US" w:eastAsia="zh-CN"/>
              </w:rPr>
              <w:t>；</w:t>
            </w:r>
          </w:p>
          <w:p>
            <w:pPr>
              <w:widowControl/>
              <w:numPr>
                <w:ilvl w:val="-1"/>
                <w:numId w:val="0"/>
              </w:numPr>
              <w:kinsoku/>
              <w:spacing w:line="260" w:lineRule="exact"/>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3.</w:t>
            </w:r>
            <w:r>
              <w:rPr>
                <w:rFonts w:ascii="Times New Roman" w:hAnsi="Times New Roman" w:eastAsia="仿宋_GB2312"/>
                <w:color w:val="auto"/>
                <w:kern w:val="0"/>
                <w:szCs w:val="21"/>
              </w:rPr>
              <w:t>同一成果获得多重奖项，就高计一次。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88" w:hRule="atLeast"/>
          <w:jc w:val="center"/>
        </w:trPr>
        <w:tc>
          <w:tcPr>
            <w:tcW w:w="826" w:type="dxa"/>
            <w:vMerge w:val="continue"/>
            <w:noWrap w:val="0"/>
            <w:vAlign w:val="center"/>
          </w:tcPr>
          <w:p>
            <w:pPr>
              <w:widowControl/>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rPr>
            </w:pPr>
          </w:p>
        </w:tc>
        <w:tc>
          <w:tcPr>
            <w:tcW w:w="1154" w:type="dxa"/>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二等奖</w:t>
            </w: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5rn</w:t>
            </w:r>
          </w:p>
          <w:p>
            <w:pPr>
              <w:widowControl/>
              <w:kinsoku/>
              <w:jc w:val="center"/>
              <w:rPr>
                <w:rFonts w:hint="default" w:ascii="Times New Roman" w:hAnsi="Times New Roman" w:eastAsia="仿宋_GB2312"/>
                <w:color w:val="auto"/>
                <w:kern w:val="0"/>
                <w:szCs w:val="21"/>
                <w:lang w:val="en-US" w:eastAsia="zh-CN"/>
              </w:rPr>
            </w:pPr>
          </w:p>
        </w:tc>
        <w:tc>
          <w:tcPr>
            <w:tcW w:w="1500" w:type="dxa"/>
            <w:vMerge w:val="restart"/>
            <w:noWrap w:val="0"/>
            <w:vAlign w:val="center"/>
          </w:tcPr>
          <w:p>
            <w:pPr>
              <w:numPr>
                <w:ilvl w:val="-1"/>
                <w:numId w:val="0"/>
              </w:numPr>
              <w:kinsoku/>
              <w:spacing w:line="240" w:lineRule="auto"/>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n为获奖项数</w:t>
            </w:r>
            <w:r>
              <w:rPr>
                <w:rFonts w:hint="eastAsia" w:ascii="Times New Roman" w:hAnsi="Times New Roman" w:eastAsia="仿宋_GB2312"/>
                <w:color w:val="auto"/>
                <w:kern w:val="0"/>
                <w:szCs w:val="21"/>
                <w:lang w:eastAsia="zh-CN"/>
              </w:rPr>
              <w:t>；</w:t>
            </w:r>
          </w:p>
          <w:p>
            <w:pPr>
              <w:numPr>
                <w:ilvl w:val="-1"/>
                <w:numId w:val="0"/>
              </w:numPr>
              <w:kinsoku/>
              <w:spacing w:line="240" w:lineRule="auto"/>
              <w:jc w:val="both"/>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奖项</w:t>
            </w:r>
            <w:r>
              <w:rPr>
                <w:rFonts w:hint="eastAsia" w:ascii="Times New Roman" w:hAnsi="Times New Roman" w:eastAsia="仿宋_GB2312"/>
                <w:color w:val="auto"/>
                <w:kern w:val="0"/>
                <w:szCs w:val="21"/>
              </w:rPr>
              <w:t>的排名系数，排名第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的，分别按0.</w:t>
            </w:r>
            <w:r>
              <w:rPr>
                <w:rFonts w:hint="eastAsia" w:ascii="Times New Roman" w:hAnsi="Times New Roman" w:eastAsia="仿宋_GB2312"/>
                <w:color w:val="auto"/>
                <w:kern w:val="0"/>
                <w:szCs w:val="21"/>
                <w:lang w:val="en-US" w:eastAsia="zh-CN"/>
              </w:rPr>
              <w:t>8</w:t>
            </w:r>
            <w:r>
              <w:rPr>
                <w:rFonts w:hint="eastAsia" w:ascii="Times New Roman" w:hAnsi="Times New Roman" w:eastAsia="仿宋_GB2312"/>
                <w:color w:val="auto"/>
                <w:kern w:val="0"/>
                <w:szCs w:val="21"/>
              </w:rPr>
              <w:t>、0.</w:t>
            </w:r>
            <w:r>
              <w:rPr>
                <w:rFonts w:hint="eastAsia" w:ascii="Times New Roman" w:hAnsi="Times New Roman" w:eastAsia="仿宋_GB2312"/>
                <w:color w:val="auto"/>
                <w:kern w:val="0"/>
                <w:szCs w:val="21"/>
                <w:lang w:val="en-US" w:eastAsia="zh-CN"/>
              </w:rPr>
              <w:t>6</w:t>
            </w:r>
            <w:r>
              <w:rPr>
                <w:rFonts w:hint="eastAsia" w:ascii="Times New Roman" w:hAnsi="Times New Roman" w:eastAsia="仿宋_GB2312"/>
                <w:color w:val="auto"/>
                <w:kern w:val="0"/>
                <w:szCs w:val="21"/>
              </w:rPr>
              <w:t>、0.</w:t>
            </w:r>
            <w:r>
              <w:rPr>
                <w:rFonts w:hint="eastAsia" w:ascii="Times New Roman" w:hAnsi="Times New Roman" w:eastAsia="仿宋_GB2312"/>
                <w:color w:val="auto"/>
                <w:kern w:val="0"/>
                <w:szCs w:val="21"/>
                <w:lang w:val="en-US" w:eastAsia="zh-CN"/>
              </w:rPr>
              <w:t>4、0.2</w:t>
            </w:r>
            <w:r>
              <w:rPr>
                <w:rFonts w:hint="eastAsia" w:ascii="Times New Roman" w:hAnsi="Times New Roman" w:eastAsia="仿宋_GB2312"/>
                <w:color w:val="auto"/>
                <w:kern w:val="0"/>
                <w:szCs w:val="21"/>
              </w:rPr>
              <w:t>倍计分，排名第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p>
          <w:p>
            <w:pPr>
              <w:numPr>
                <w:ilvl w:val="-1"/>
                <w:numId w:val="0"/>
              </w:numPr>
              <w:kinsoku/>
              <w:spacing w:line="240" w:lineRule="auto"/>
              <w:jc w:val="both"/>
              <w:rPr>
                <w:rFonts w:ascii="Times New Roman" w:hAnsi="Times New Roman"/>
                <w:color w:val="auto"/>
                <w:szCs w:val="21"/>
              </w:rPr>
            </w:pPr>
            <w:r>
              <w:rPr>
                <w:rFonts w:hint="eastAsia" w:ascii="Times New Roman" w:hAnsi="Times New Roman" w:eastAsia="仿宋_GB2312"/>
                <w:color w:val="auto"/>
                <w:kern w:val="0"/>
                <w:szCs w:val="21"/>
                <w:lang w:val="en-US" w:eastAsia="zh-CN"/>
              </w:rPr>
              <w:t>4.</w:t>
            </w:r>
            <w:r>
              <w:rPr>
                <w:rFonts w:ascii="Times New Roman" w:hAnsi="Times New Roman" w:eastAsia="仿宋_GB2312"/>
                <w:color w:val="auto"/>
                <w:kern w:val="0"/>
                <w:szCs w:val="21"/>
              </w:rPr>
              <w:t>同一成果获得多重奖项，就高计一次。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tabs>
                <w:tab w:val="left" w:pos="530"/>
              </w:tabs>
              <w:kinsoku/>
              <w:jc w:val="center"/>
              <w:rPr>
                <w:rFonts w:hint="eastAsia" w:ascii="Times New Roman" w:hAnsi="Times New Roman" w:eastAsia="仿宋_GB2312"/>
                <w:color w:val="auto"/>
                <w:szCs w:val="21"/>
                <w:lang w:val="en-US" w:eastAsia="zh-CN"/>
              </w:rPr>
            </w:pPr>
          </w:p>
        </w:tc>
        <w:tc>
          <w:tcPr>
            <w:tcW w:w="1154" w:type="dxa"/>
            <w:noWrap w:val="0"/>
            <w:vAlign w:val="center"/>
          </w:tcPr>
          <w:p>
            <w:pPr>
              <w:widowControl/>
              <w:tabs>
                <w:tab w:val="left" w:pos="530"/>
              </w:tabs>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三等奖</w:t>
            </w: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3rn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0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tabs>
                <w:tab w:val="left" w:pos="530"/>
              </w:tabs>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其它社会力量奖</w:t>
            </w:r>
          </w:p>
        </w:tc>
        <w:tc>
          <w:tcPr>
            <w:tcW w:w="1154" w:type="dxa"/>
            <w:noWrap w:val="0"/>
            <w:vAlign w:val="center"/>
          </w:tcPr>
          <w:p>
            <w:pPr>
              <w:widowControl/>
              <w:tabs>
                <w:tab w:val="left" w:pos="530"/>
              </w:tabs>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一类奖</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（5-8）rn</w:t>
            </w:r>
          </w:p>
        </w:tc>
        <w:tc>
          <w:tcPr>
            <w:tcW w:w="1500" w:type="dxa"/>
            <w:vMerge w:val="restart"/>
            <w:noWrap w:val="0"/>
            <w:vAlign w:val="center"/>
          </w:tcPr>
          <w:p>
            <w:pPr>
              <w:widowControl/>
              <w:kinsoku/>
              <w:spacing w:line="260" w:lineRule="exact"/>
              <w:jc w:val="both"/>
              <w:rPr>
                <w:rFonts w:hint="eastAsia"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n为获奖项数</w:t>
            </w:r>
            <w:r>
              <w:rPr>
                <w:rFonts w:hint="eastAsia" w:ascii="Times New Roman" w:hAnsi="Times New Roman" w:eastAsia="仿宋_GB2312"/>
                <w:color w:val="auto"/>
                <w:kern w:val="0"/>
                <w:szCs w:val="21"/>
                <w:lang w:eastAsia="zh-CN"/>
              </w:rPr>
              <w:t>；</w:t>
            </w:r>
          </w:p>
          <w:p>
            <w:pPr>
              <w:widowControl/>
              <w:kinsoku/>
              <w:spacing w:line="260" w:lineRule="exact"/>
              <w:jc w:val="both"/>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r为每个项目的排名系数，原则上排名第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的按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倍计分，此后每靠后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名递减0.1个系数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以后按0.</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kinsoku/>
              <w:jc w:val="center"/>
              <w:rPr>
                <w:rFonts w:ascii="Times New Roman" w:hAnsi="Times New Roman"/>
                <w:color w:val="auto"/>
                <w:szCs w:val="21"/>
              </w:rPr>
            </w:pPr>
          </w:p>
        </w:tc>
        <w:tc>
          <w:tcPr>
            <w:tcW w:w="1154"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二类奖</w:t>
            </w:r>
          </w:p>
        </w:tc>
        <w:tc>
          <w:tcPr>
            <w:tcW w:w="1389" w:type="dxa"/>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（3-5）r</w:t>
            </w:r>
            <w:r>
              <w:rPr>
                <w:rFonts w:hint="default" w:ascii="Times New Roman" w:hAnsi="Times New Roman" w:eastAsia="仿宋_GB2312"/>
                <w:color w:val="auto"/>
                <w:kern w:val="0"/>
                <w:szCs w:val="21"/>
                <w:lang w:val="en-US" w:eastAsia="zh-CN"/>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default" w:ascii="Times New Roman" w:hAnsi="Times New Roman" w:eastAsia="仿宋_GB2312"/>
                <w:color w:val="auto"/>
                <w:kern w:val="0"/>
                <w:szCs w:val="21"/>
                <w:lang w:val="en-US" w:eastAsia="zh-CN"/>
              </w:rPr>
              <w:t>大赛</w:t>
            </w:r>
          </w:p>
          <w:p>
            <w:pPr>
              <w:widowControl/>
              <w:kinsoku/>
              <w:jc w:val="center"/>
              <w:rPr>
                <w:rFonts w:hint="default" w:ascii="Times New Roman" w:hAnsi="Times New Roman" w:eastAsia="仿宋_GB2312"/>
                <w:color w:val="auto"/>
                <w:kern w:val="0"/>
                <w:szCs w:val="21"/>
                <w:lang w:val="en-US" w:eastAsia="zh-CN"/>
              </w:rPr>
            </w:pPr>
            <w:r>
              <w:rPr>
                <w:rFonts w:hint="default" w:ascii="Times New Roman" w:hAnsi="Times New Roman" w:eastAsia="仿宋_GB2312"/>
                <w:color w:val="auto"/>
                <w:kern w:val="0"/>
                <w:szCs w:val="21"/>
                <w:lang w:val="en-US" w:eastAsia="zh-CN"/>
              </w:rPr>
              <w:t>获奖</w:t>
            </w:r>
          </w:p>
          <w:p>
            <w:pPr>
              <w:widowControl/>
              <w:kinsoku/>
              <w:jc w:val="center"/>
              <w:rPr>
                <w:rFonts w:hint="default" w:ascii="Times New Roman" w:hAnsi="Times New Roman" w:eastAsia="Arial"/>
                <w:color w:val="auto"/>
                <w:kern w:val="0"/>
                <w:szCs w:val="21"/>
                <w:lang w:val="en-US" w:eastAsia="zh-CN"/>
              </w:rPr>
            </w:pPr>
            <w:r>
              <w:rPr>
                <w:rFonts w:hint="default" w:ascii="Times New Roman" w:hAnsi="Times New Roman" w:eastAsia="仿宋_GB2312"/>
                <w:color w:val="auto"/>
                <w:kern w:val="0"/>
                <w:szCs w:val="21"/>
                <w:lang w:val="en-US" w:eastAsia="zh-CN"/>
              </w:rPr>
              <w:t>（15分）</w:t>
            </w:r>
          </w:p>
        </w:tc>
        <w:tc>
          <w:tcPr>
            <w:tcW w:w="1175" w:type="dxa"/>
            <w:vMerge w:val="restart"/>
            <w:noWrap w:val="0"/>
            <w:vAlign w:val="center"/>
          </w:tcPr>
          <w:p>
            <w:pPr>
              <w:widowControl/>
              <w:kinsoku/>
              <w:jc w:val="center"/>
              <w:rPr>
                <w:rFonts w:hint="default" w:ascii="Times New Roman" w:hAnsi="Times New Roman" w:eastAsia="Arial"/>
                <w:color w:val="auto"/>
                <w:kern w:val="0"/>
                <w:szCs w:val="21"/>
                <w:lang w:val="en-US" w:eastAsia="zh-CN"/>
              </w:rPr>
            </w:pPr>
            <w:r>
              <w:rPr>
                <w:rFonts w:hint="eastAsia" w:ascii="Times New Roman" w:hAnsi="Times New Roman" w:eastAsia="仿宋_GB2312"/>
                <w:color w:val="auto"/>
                <w:kern w:val="0"/>
                <w:szCs w:val="21"/>
                <w:lang w:val="en-US" w:eastAsia="zh-CN"/>
              </w:rPr>
              <w:t>在国内或国际具有较高影响力的人工智能类大赛</w:t>
            </w: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一等奖或</w:t>
            </w:r>
          </w:p>
          <w:p>
            <w:pPr>
              <w:widowControl/>
              <w:kinsoku/>
              <w:jc w:val="center"/>
              <w:rPr>
                <w:rFonts w:hint="default" w:ascii="Times New Roman" w:hAnsi="Times New Roman" w:eastAsia="Arial"/>
                <w:color w:val="auto"/>
                <w:kern w:val="0"/>
                <w:szCs w:val="21"/>
                <w:lang w:val="en-US" w:eastAsia="zh-CN"/>
              </w:rPr>
            </w:pPr>
            <w:r>
              <w:rPr>
                <w:rFonts w:hint="eastAsia" w:ascii="Times New Roman" w:hAnsi="Times New Roman" w:eastAsia="仿宋_GB2312"/>
                <w:color w:val="auto"/>
                <w:kern w:val="0"/>
                <w:szCs w:val="21"/>
                <w:lang w:val="en-US" w:eastAsia="zh-CN"/>
              </w:rPr>
              <w:t>相当层次</w:t>
            </w:r>
          </w:p>
        </w:tc>
        <w:tc>
          <w:tcPr>
            <w:tcW w:w="1389" w:type="dxa"/>
            <w:noWrap w:val="0"/>
            <w:vAlign w:val="center"/>
          </w:tcPr>
          <w:p>
            <w:pPr>
              <w:widowControl/>
              <w:kinsoku/>
              <w:jc w:val="center"/>
              <w:rPr>
                <w:rFonts w:ascii="Times New Roman" w:hAnsi="Times New Roman" w:eastAsia="Arial"/>
                <w:color w:val="auto"/>
                <w:kern w:val="0"/>
                <w:szCs w:val="21"/>
              </w:rPr>
            </w:pPr>
          </w:p>
        </w:tc>
        <w:tc>
          <w:tcPr>
            <w:tcW w:w="1258" w:type="dxa"/>
            <w:vMerge w:val="restart"/>
            <w:noWrap w:val="0"/>
            <w:vAlign w:val="center"/>
          </w:tcPr>
          <w:p>
            <w:pPr>
              <w:widowControl/>
              <w:kinsoku/>
              <w:jc w:val="center"/>
              <w:rPr>
                <w:rFonts w:hint="default" w:ascii="Times New Roman" w:hAnsi="Times New Roman" w:eastAsia="Arial"/>
                <w:color w:val="auto"/>
                <w:kern w:val="0"/>
                <w:szCs w:val="21"/>
                <w:lang w:val="en-US" w:eastAsia="zh-CN"/>
              </w:rPr>
            </w:pPr>
            <w:r>
              <w:rPr>
                <w:rFonts w:hint="default" w:ascii="Times New Roman" w:hAnsi="Times New Roman" w:eastAsia="Arial"/>
                <w:color w:val="auto"/>
                <w:kern w:val="0"/>
                <w:szCs w:val="21"/>
                <w:lang w:val="en-US" w:eastAsia="zh-CN"/>
              </w:rPr>
              <w:t>15</w:t>
            </w:r>
          </w:p>
        </w:tc>
        <w:tc>
          <w:tcPr>
            <w:tcW w:w="1282" w:type="dxa"/>
            <w:noWrap w:val="0"/>
            <w:vAlign w:val="center"/>
          </w:tcPr>
          <w:p>
            <w:pPr>
              <w:widowControl/>
              <w:kinsoku/>
              <w:jc w:val="center"/>
              <w:rPr>
                <w:rFonts w:hint="default" w:ascii="Times New Roman" w:hAnsi="Times New Roman" w:eastAsia="Arial"/>
                <w:color w:val="auto"/>
                <w:kern w:val="0"/>
                <w:szCs w:val="21"/>
                <w:lang w:val="en-US" w:eastAsia="zh-CN"/>
              </w:rPr>
            </w:pPr>
            <w:r>
              <w:rPr>
                <w:rFonts w:hint="default" w:ascii="Times New Roman" w:hAnsi="Times New Roman" w:eastAsia="Arial"/>
                <w:color w:val="auto"/>
                <w:lang w:val="en-US" w:eastAsia="zh-CN"/>
              </w:rPr>
              <w:t>（8-12）rn</w:t>
            </w:r>
          </w:p>
        </w:tc>
        <w:tc>
          <w:tcPr>
            <w:tcW w:w="1500" w:type="dxa"/>
            <w:vMerge w:val="restart"/>
            <w:noWrap w:val="0"/>
            <w:vAlign w:val="center"/>
          </w:tcPr>
          <w:p>
            <w:pPr>
              <w:kinsoku/>
              <w:jc w:val="center"/>
              <w:rPr>
                <w:rFonts w:hint="default" w:ascii="Times New Roman" w:hAnsi="Times New Roman" w:eastAsia="Arial"/>
                <w:color w:val="auto"/>
                <w:kern w:val="0"/>
                <w:szCs w:val="21"/>
              </w:rPr>
            </w:pPr>
            <w:r>
              <w:rPr>
                <w:rFonts w:hint="default" w:ascii="Times New Roman" w:hAnsi="Times New Roman" w:eastAsia="Arial"/>
                <w:color w:val="auto"/>
                <w:kern w:val="0"/>
                <w:szCs w:val="21"/>
                <w:lang w:val="en-US" w:eastAsia="zh-CN"/>
              </w:rPr>
              <w:t>1.</w:t>
            </w:r>
            <w:r>
              <w:rPr>
                <w:rFonts w:hint="default" w:ascii="Times New Roman" w:hAnsi="Times New Roman" w:eastAsia="Arial"/>
                <w:color w:val="auto"/>
                <w:kern w:val="0"/>
                <w:szCs w:val="21"/>
              </w:rPr>
              <w:t>n为获奖项数</w:t>
            </w:r>
            <w:r>
              <w:rPr>
                <w:rFonts w:hint="default" w:ascii="Times New Roman" w:hAnsi="Times New Roman" w:eastAsia="Arial"/>
                <w:color w:val="auto"/>
                <w:kern w:val="0"/>
                <w:szCs w:val="21"/>
                <w:lang w:eastAsia="zh-CN"/>
              </w:rPr>
              <w:t>；</w:t>
            </w:r>
          </w:p>
          <w:p>
            <w:pPr>
              <w:kinsoku/>
              <w:jc w:val="center"/>
              <w:rPr>
                <w:rFonts w:hint="eastAsia" w:ascii="Times New Roman" w:hAnsi="Times New Roman"/>
                <w:color w:val="auto"/>
                <w:szCs w:val="21"/>
              </w:rPr>
            </w:pPr>
            <w:r>
              <w:rPr>
                <w:rFonts w:hint="default" w:ascii="Times New Roman" w:hAnsi="Times New Roman" w:eastAsia="Arial"/>
                <w:color w:val="auto"/>
                <w:kern w:val="0"/>
                <w:szCs w:val="21"/>
                <w:lang w:val="en-US" w:eastAsia="zh-CN"/>
              </w:rPr>
              <w:t>2.</w:t>
            </w:r>
            <w:r>
              <w:rPr>
                <w:rFonts w:hint="default" w:ascii="Times New Roman" w:hAnsi="Times New Roman" w:eastAsia="Arial"/>
                <w:color w:val="auto"/>
                <w:kern w:val="0"/>
                <w:szCs w:val="21"/>
              </w:rPr>
              <w:t>r为每个项目的排名系数，原则上排名第</w:t>
            </w:r>
            <w:r>
              <w:rPr>
                <w:rFonts w:hint="default" w:ascii="Times New Roman" w:hAnsi="Times New Roman" w:eastAsia="Arial"/>
                <w:color w:val="auto"/>
                <w:kern w:val="0"/>
                <w:szCs w:val="21"/>
                <w:lang w:val="en-US" w:eastAsia="zh-CN"/>
              </w:rPr>
              <w:t>1</w:t>
            </w:r>
            <w:r>
              <w:rPr>
                <w:rFonts w:hint="default" w:ascii="Times New Roman" w:hAnsi="Times New Roman" w:eastAsia="Arial"/>
                <w:color w:val="auto"/>
                <w:kern w:val="0"/>
                <w:szCs w:val="21"/>
              </w:rPr>
              <w:t>的按</w:t>
            </w:r>
            <w:r>
              <w:rPr>
                <w:rFonts w:hint="default" w:ascii="Times New Roman" w:hAnsi="Times New Roman" w:eastAsia="Arial"/>
                <w:color w:val="auto"/>
                <w:kern w:val="0"/>
                <w:szCs w:val="21"/>
                <w:lang w:val="en-US" w:eastAsia="zh-CN"/>
              </w:rPr>
              <w:t>1</w:t>
            </w:r>
            <w:r>
              <w:rPr>
                <w:rFonts w:hint="default" w:ascii="Times New Roman" w:hAnsi="Times New Roman" w:eastAsia="Arial"/>
                <w:color w:val="auto"/>
                <w:kern w:val="0"/>
                <w:szCs w:val="21"/>
              </w:rPr>
              <w:t>倍计分，此后每靠后</w:t>
            </w:r>
            <w:r>
              <w:rPr>
                <w:rFonts w:hint="default" w:ascii="Times New Roman" w:hAnsi="Times New Roman" w:eastAsia="Arial"/>
                <w:color w:val="auto"/>
                <w:kern w:val="0"/>
                <w:szCs w:val="21"/>
                <w:lang w:val="en-US" w:eastAsia="zh-CN"/>
              </w:rPr>
              <w:t>1</w:t>
            </w:r>
            <w:r>
              <w:rPr>
                <w:rFonts w:hint="default" w:ascii="Times New Roman" w:hAnsi="Times New Roman" w:eastAsia="Arial"/>
                <w:color w:val="auto"/>
                <w:kern w:val="0"/>
                <w:szCs w:val="21"/>
              </w:rPr>
              <w:t>名递减0.1个系数</w:t>
            </w:r>
            <w:r>
              <w:rPr>
                <w:rFonts w:hint="default" w:ascii="Times New Roman" w:hAnsi="Times New Roman" w:eastAsia="Arial"/>
                <w:color w:val="auto"/>
                <w:kern w:val="0"/>
                <w:szCs w:val="21"/>
                <w:lang w:eastAsia="zh-CN"/>
              </w:rPr>
              <w:t>，</w:t>
            </w:r>
            <w:r>
              <w:rPr>
                <w:rFonts w:hint="default" w:ascii="Times New Roman" w:hAnsi="Times New Roman" w:eastAsia="Arial"/>
                <w:color w:val="auto"/>
                <w:kern w:val="0"/>
                <w:szCs w:val="21"/>
              </w:rPr>
              <w:t>排名第</w:t>
            </w:r>
            <w:r>
              <w:rPr>
                <w:rFonts w:hint="default" w:ascii="Times New Roman" w:hAnsi="Times New Roman" w:eastAsia="Arial"/>
                <w:color w:val="auto"/>
                <w:kern w:val="0"/>
                <w:szCs w:val="21"/>
                <w:lang w:val="en-US" w:eastAsia="zh-CN"/>
              </w:rPr>
              <w:t>5</w:t>
            </w:r>
            <w:r>
              <w:rPr>
                <w:rFonts w:hint="default" w:ascii="Times New Roman" w:hAnsi="Times New Roman" w:eastAsia="Arial"/>
                <w:color w:val="auto"/>
                <w:kern w:val="0"/>
                <w:szCs w:val="21"/>
              </w:rPr>
              <w:t>以后按0.</w:t>
            </w:r>
            <w:r>
              <w:rPr>
                <w:rFonts w:hint="default" w:ascii="Times New Roman" w:hAnsi="Times New Roman" w:eastAsia="Arial"/>
                <w:color w:val="auto"/>
                <w:kern w:val="0"/>
                <w:szCs w:val="21"/>
                <w:lang w:val="en-US" w:eastAsia="zh-CN"/>
              </w:rPr>
              <w:t>5</w:t>
            </w:r>
            <w:r>
              <w:rPr>
                <w:rFonts w:hint="default" w:ascii="Times New Roman" w:hAnsi="Times New Roman" w:eastAsia="Arial"/>
                <w:color w:val="auto"/>
                <w:kern w:val="0"/>
                <w:szCs w:val="21"/>
              </w:rPr>
              <w:t>倍计分</w:t>
            </w:r>
            <w:r>
              <w:rPr>
                <w:rFonts w:hint="default" w:ascii="Times New Roman" w:hAnsi="Times New Roman" w:eastAsia="Arial"/>
                <w:color w:val="auto"/>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5" w:hRule="atLeast"/>
          <w:jc w:val="center"/>
        </w:trPr>
        <w:tc>
          <w:tcPr>
            <w:tcW w:w="826" w:type="dxa"/>
            <w:vMerge w:val="continue"/>
            <w:noWrap w:val="0"/>
            <w:vAlign w:val="center"/>
          </w:tcPr>
          <w:p>
            <w:pPr>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二等奖或</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相当层次</w:t>
            </w:r>
          </w:p>
        </w:tc>
        <w:tc>
          <w:tcPr>
            <w:tcW w:w="1389" w:type="dxa"/>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lang w:val="en-US" w:eastAsia="zh-CN"/>
              </w:rPr>
              <w:t>（5-8）rn</w:t>
            </w:r>
          </w:p>
        </w:tc>
        <w:tc>
          <w:tcPr>
            <w:tcW w:w="1500" w:type="dxa"/>
            <w:vMerge w:val="continue"/>
            <w:noWrap w:val="0"/>
            <w:vAlign w:val="center"/>
          </w:tcPr>
          <w:p>
            <w:pPr>
              <w:kinsoku/>
              <w:jc w:val="both"/>
              <w:rPr>
                <w:rFonts w:hint="eastAsia"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19" w:hRule="atLeast"/>
          <w:jc w:val="center"/>
        </w:trPr>
        <w:tc>
          <w:tcPr>
            <w:tcW w:w="826" w:type="dxa"/>
            <w:vMerge w:val="continue"/>
            <w:noWrap w:val="0"/>
            <w:vAlign w:val="center"/>
          </w:tcPr>
          <w:p>
            <w:pPr>
              <w:kinsoku/>
              <w:jc w:val="center"/>
              <w:rPr>
                <w:rFonts w:ascii="Times New Roman" w:hAnsi="Times New Roman" w:eastAsia="仿宋_GB2312"/>
                <w:color w:val="auto"/>
                <w:kern w:val="0"/>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154"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三等奖或</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相当层次</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（3-5）rn</w:t>
            </w:r>
          </w:p>
        </w:tc>
        <w:tc>
          <w:tcPr>
            <w:tcW w:w="1500" w:type="dxa"/>
            <w:vMerge w:val="continue"/>
            <w:noWrap w:val="0"/>
            <w:vAlign w:val="center"/>
          </w:tcPr>
          <w:p>
            <w:pPr>
              <w:kinsoku/>
              <w:jc w:val="both"/>
              <w:rPr>
                <w:rFonts w:hint="eastAsia"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79"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restart"/>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工程</w:t>
            </w:r>
            <w:r>
              <w:rPr>
                <w:rFonts w:ascii="Times New Roman" w:hAnsi="Times New Roman" w:eastAsia="仿宋_GB2312"/>
                <w:color w:val="auto"/>
                <w:kern w:val="0"/>
                <w:szCs w:val="21"/>
              </w:rPr>
              <w:br w:type="textWrapping"/>
            </w:r>
            <w:r>
              <w:rPr>
                <w:rFonts w:ascii="Times New Roman" w:hAnsi="Times New Roman" w:eastAsia="仿宋_GB2312"/>
                <w:color w:val="auto"/>
                <w:kern w:val="0"/>
                <w:szCs w:val="21"/>
              </w:rPr>
              <w:t>获奖</w:t>
            </w:r>
          </w:p>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45分</w:t>
            </w:r>
            <w:r>
              <w:rPr>
                <w:rFonts w:hint="eastAsia" w:ascii="Times New Roman" w:hAnsi="Times New Roman" w:eastAsia="仿宋_GB2312"/>
                <w:color w:val="auto"/>
                <w:kern w:val="0"/>
                <w:szCs w:val="21"/>
                <w:lang w:eastAsia="zh-CN"/>
              </w:rPr>
              <w:t>）</w:t>
            </w: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国家级</w:t>
            </w:r>
          </w:p>
        </w:tc>
        <w:tc>
          <w:tcPr>
            <w:tcW w:w="1154" w:type="dxa"/>
            <w:vMerge w:val="restart"/>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相关专业</w:t>
            </w: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rPr>
            </w:pPr>
            <w:r>
              <w:rPr>
                <w:rFonts w:hint="eastAsia" w:ascii="Times New Roman" w:hAnsi="Times New Roman" w:eastAsia="仿宋_GB2312"/>
                <w:color w:val="auto"/>
                <w:kern w:val="0"/>
                <w:szCs w:val="21"/>
                <w:lang w:val="en-US" w:eastAsia="zh-CN"/>
              </w:rPr>
              <w:t>45</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（12-20）rn</w:t>
            </w:r>
          </w:p>
        </w:tc>
        <w:tc>
          <w:tcPr>
            <w:tcW w:w="1500" w:type="dxa"/>
            <w:vMerge w:val="restart"/>
            <w:noWrap w:val="0"/>
            <w:vAlign w:val="center"/>
          </w:tcPr>
          <w:p>
            <w:pPr>
              <w:kinsoku/>
              <w:spacing w:line="260" w:lineRule="exact"/>
              <w:jc w:val="both"/>
              <w:rPr>
                <w:rFonts w:hint="default"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1.</w:t>
            </w:r>
            <w:r>
              <w:rPr>
                <w:rFonts w:hint="default" w:ascii="Times New Roman" w:hAnsi="Times New Roman" w:eastAsia="仿宋_GB2312"/>
                <w:color w:val="auto"/>
                <w:kern w:val="0"/>
                <w:szCs w:val="21"/>
                <w:highlight w:val="none"/>
              </w:rPr>
              <w:t>n为</w:t>
            </w:r>
            <w:r>
              <w:rPr>
                <w:rFonts w:hint="eastAsia" w:ascii="Times New Roman" w:hAnsi="Times New Roman" w:eastAsia="仿宋_GB2312"/>
                <w:color w:val="auto"/>
                <w:kern w:val="0"/>
                <w:szCs w:val="21"/>
                <w:highlight w:val="none"/>
                <w:lang w:val="en-US" w:eastAsia="zh-CN"/>
              </w:rPr>
              <w:t>经专家认定的获奖</w:t>
            </w:r>
            <w:r>
              <w:rPr>
                <w:rFonts w:hint="default" w:ascii="Times New Roman" w:hAnsi="Times New Roman" w:eastAsia="仿宋_GB2312"/>
                <w:color w:val="auto"/>
                <w:kern w:val="0"/>
                <w:szCs w:val="21"/>
                <w:highlight w:val="none"/>
              </w:rPr>
              <w:t>项数</w:t>
            </w:r>
            <w:r>
              <w:rPr>
                <w:rFonts w:hint="eastAsia" w:ascii="Times New Roman" w:hAnsi="Times New Roman" w:eastAsia="仿宋_GB2312"/>
                <w:color w:val="auto"/>
                <w:kern w:val="0"/>
                <w:szCs w:val="21"/>
                <w:highlight w:val="none"/>
                <w:lang w:eastAsia="zh-CN"/>
              </w:rPr>
              <w:t>；</w:t>
            </w:r>
          </w:p>
          <w:p>
            <w:pPr>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highlight w:val="none"/>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奖项</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倍，此后每靠后一名递减0.1个系数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第5名以后按0.5倍计分；</w:t>
            </w:r>
          </w:p>
          <w:p>
            <w:pPr>
              <w:kinsoku/>
              <w:spacing w:line="260" w:lineRule="exact"/>
              <w:jc w:val="both"/>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lang w:val="en-US" w:eastAsia="zh-CN"/>
              </w:rPr>
              <w:t>3.</w:t>
            </w:r>
            <w:r>
              <w:rPr>
                <w:rFonts w:hint="default" w:ascii="Times New Roman" w:hAnsi="Times New Roman" w:eastAsia="仿宋_GB2312"/>
                <w:color w:val="auto"/>
                <w:kern w:val="0"/>
                <w:szCs w:val="21"/>
                <w:highlight w:val="none"/>
              </w:rPr>
              <w:t>同一成果获得多重奖项，就高计一次</w:t>
            </w:r>
            <w:r>
              <w:rPr>
                <w:rFonts w:hint="eastAsia" w:ascii="Times New Roman" w:hAnsi="Times New Roman" w:eastAsia="仿宋_GB2312"/>
                <w:color w:val="auto"/>
                <w:kern w:val="0"/>
                <w:szCs w:val="21"/>
                <w:highlight w:val="none"/>
                <w:lang w:eastAsia="zh-CN"/>
              </w:rPr>
              <w:t>；</w:t>
            </w:r>
          </w:p>
          <w:p>
            <w:pPr>
              <w:kinsoku/>
              <w:spacing w:line="260" w:lineRule="exact"/>
              <w:jc w:val="both"/>
              <w:rPr>
                <w:rFonts w:hint="default" w:ascii="Times New Roman" w:hAnsi="Times New Roman" w:eastAsia="仿宋_GB2312"/>
                <w:color w:val="auto"/>
                <w:szCs w:val="21"/>
                <w:lang w:val="en-US" w:eastAsia="zh-CN"/>
              </w:rPr>
            </w:pPr>
            <w:r>
              <w:rPr>
                <w:rFonts w:hint="eastAsia" w:ascii="Times New Roman" w:hAnsi="Times New Roman" w:eastAsia="仿宋_GB2312"/>
                <w:color w:val="auto"/>
                <w:kern w:val="0"/>
                <w:szCs w:val="21"/>
                <w:highlight w:val="none"/>
                <w:lang w:val="en-US" w:eastAsia="zh-CN"/>
              </w:rPr>
              <w:t>4.专家根据奖项的影响力、认可度酌情赋分。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77"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w:t>
            </w:r>
          </w:p>
        </w:tc>
        <w:tc>
          <w:tcPr>
            <w:tcW w:w="1154" w:type="dxa"/>
            <w:vMerge w:val="continue"/>
            <w:noWrap w:val="0"/>
            <w:vAlign w:val="center"/>
          </w:tcPr>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p>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（8-12）r</w:t>
            </w:r>
            <w:r>
              <w:rPr>
                <w:rFonts w:ascii="Times New Roman" w:hAnsi="Times New Roman" w:eastAsia="仿宋_GB2312"/>
                <w:color w:val="auto"/>
                <w:kern w:val="0"/>
                <w:szCs w:val="21"/>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6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市厅级</w:t>
            </w:r>
          </w:p>
        </w:tc>
        <w:tc>
          <w:tcPr>
            <w:tcW w:w="1154" w:type="dxa"/>
            <w:vMerge w:val="continue"/>
            <w:noWrap w:val="0"/>
            <w:vAlign w:val="center"/>
          </w:tcPr>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p>
          <w:p>
            <w:pPr>
              <w:widowControl/>
              <w:kinsoku/>
              <w:jc w:val="center"/>
              <w:rPr>
                <w:rFonts w:ascii="Times New Roman" w:hAnsi="Times New Roman" w:eastAsia="仿宋_GB2312"/>
                <w:color w:val="auto"/>
                <w:kern w:val="0"/>
                <w:szCs w:val="21"/>
              </w:rPr>
            </w:pP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15</w:t>
            </w: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（3-5）r</w:t>
            </w:r>
            <w:r>
              <w:rPr>
                <w:rFonts w:ascii="Times New Roman" w:hAnsi="Times New Roman" w:eastAsia="仿宋_GB2312"/>
                <w:color w:val="auto"/>
                <w:kern w:val="0"/>
                <w:szCs w:val="21"/>
              </w:rPr>
              <w:t>n</w:t>
            </w:r>
          </w:p>
        </w:tc>
        <w:tc>
          <w:tcPr>
            <w:tcW w:w="1500" w:type="dxa"/>
            <w:vMerge w:val="restart"/>
            <w:noWrap w:val="0"/>
            <w:vAlign w:val="center"/>
          </w:tcPr>
          <w:p>
            <w:pPr>
              <w:kinsoku/>
              <w:jc w:val="both"/>
              <w:rPr>
                <w:rFonts w:hint="default"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1.</w:t>
            </w:r>
            <w:r>
              <w:rPr>
                <w:rFonts w:hint="default" w:ascii="Times New Roman" w:hAnsi="Times New Roman" w:eastAsia="仿宋_GB2312"/>
                <w:color w:val="auto"/>
                <w:kern w:val="0"/>
                <w:szCs w:val="21"/>
                <w:highlight w:val="none"/>
              </w:rPr>
              <w:t>n为</w:t>
            </w:r>
            <w:r>
              <w:rPr>
                <w:rFonts w:hint="eastAsia" w:ascii="Times New Roman" w:hAnsi="Times New Roman" w:eastAsia="仿宋_GB2312"/>
                <w:color w:val="auto"/>
                <w:kern w:val="0"/>
                <w:szCs w:val="21"/>
                <w:highlight w:val="none"/>
                <w:lang w:val="en-US" w:eastAsia="zh-CN"/>
              </w:rPr>
              <w:t>经专家认定的获奖</w:t>
            </w:r>
            <w:r>
              <w:rPr>
                <w:rFonts w:hint="default" w:ascii="Times New Roman" w:hAnsi="Times New Roman" w:eastAsia="仿宋_GB2312"/>
                <w:color w:val="auto"/>
                <w:kern w:val="0"/>
                <w:szCs w:val="21"/>
                <w:highlight w:val="none"/>
              </w:rPr>
              <w:t>项数</w:t>
            </w:r>
            <w:r>
              <w:rPr>
                <w:rFonts w:hint="eastAsia" w:ascii="Times New Roman" w:hAnsi="Times New Roman" w:eastAsia="仿宋_GB2312"/>
                <w:color w:val="auto"/>
                <w:kern w:val="0"/>
                <w:szCs w:val="21"/>
                <w:highlight w:val="none"/>
                <w:lang w:eastAsia="zh-CN"/>
              </w:rPr>
              <w:t>；</w:t>
            </w:r>
          </w:p>
          <w:p>
            <w:p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highlight w:val="none"/>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奖项</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倍，此后每靠后一名递减0.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第5名以后按0.1倍计分；</w:t>
            </w:r>
          </w:p>
          <w:p>
            <w:pPr>
              <w:kinsoku/>
              <w:jc w:val="both"/>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lang w:val="en-US" w:eastAsia="zh-CN"/>
              </w:rPr>
              <w:t>3.</w:t>
            </w:r>
            <w:r>
              <w:rPr>
                <w:rFonts w:hint="default" w:ascii="Times New Roman" w:hAnsi="Times New Roman" w:eastAsia="仿宋_GB2312"/>
                <w:color w:val="auto"/>
                <w:kern w:val="0"/>
                <w:szCs w:val="21"/>
                <w:highlight w:val="none"/>
              </w:rPr>
              <w:t>同一成果获得多重奖项，就高计一次</w:t>
            </w:r>
            <w:r>
              <w:rPr>
                <w:rFonts w:hint="eastAsia" w:ascii="Times New Roman" w:hAnsi="Times New Roman" w:eastAsia="仿宋_GB2312"/>
                <w:color w:val="auto"/>
                <w:kern w:val="0"/>
                <w:szCs w:val="21"/>
                <w:highlight w:val="none"/>
                <w:lang w:eastAsia="zh-CN"/>
              </w:rPr>
              <w:t>；</w:t>
            </w:r>
          </w:p>
          <w:p>
            <w:pPr>
              <w:kinsoku/>
              <w:jc w:val="both"/>
              <w:rPr>
                <w:rFonts w:ascii="Times New Roman" w:hAnsi="Times New Roman"/>
                <w:color w:val="auto"/>
                <w:szCs w:val="21"/>
              </w:rPr>
            </w:pPr>
            <w:r>
              <w:rPr>
                <w:rFonts w:hint="eastAsia" w:ascii="Times New Roman" w:hAnsi="Times New Roman" w:eastAsia="仿宋_GB2312"/>
                <w:color w:val="auto"/>
                <w:kern w:val="0"/>
                <w:szCs w:val="21"/>
                <w:highlight w:val="none"/>
                <w:lang w:val="en-US" w:eastAsia="zh-CN"/>
              </w:rPr>
              <w:t>4.专家根据奖项的影响力、认可度酌情赋分。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其  他</w:t>
            </w:r>
          </w:p>
        </w:tc>
        <w:tc>
          <w:tcPr>
            <w:tcW w:w="1154" w:type="dxa"/>
            <w:vMerge w:val="continue"/>
            <w:noWrap w:val="0"/>
            <w:vAlign w:val="center"/>
          </w:tcPr>
          <w:p>
            <w:pPr>
              <w:widowControl/>
              <w:kinsoku/>
              <w:jc w:val="center"/>
              <w:rPr>
                <w:rFonts w:ascii="Times New Roman" w:hAnsi="Times New Roman" w:eastAsia="仿宋_GB2312"/>
                <w:color w:val="auto"/>
                <w:kern w:val="0"/>
                <w:szCs w:val="21"/>
              </w:rPr>
            </w:pPr>
          </w:p>
        </w:tc>
        <w:tc>
          <w:tcPr>
            <w:tcW w:w="1389" w:type="dxa"/>
            <w:noWrap w:val="0"/>
            <w:vAlign w:val="center"/>
          </w:tcPr>
          <w:p>
            <w:pPr>
              <w:widowControl/>
              <w:kinsoku/>
              <w:jc w:val="center"/>
              <w:rPr>
                <w:rFonts w:ascii="Times New Roman" w:hAnsi="Times New Roman" w:eastAsia="仿宋_GB2312"/>
                <w:color w:val="auto"/>
                <w:kern w:val="0"/>
                <w:szCs w:val="21"/>
              </w:rPr>
            </w:pP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（0-5）r</w:t>
            </w:r>
            <w:r>
              <w:rPr>
                <w:rFonts w:ascii="Times New Roman" w:hAnsi="Times New Roman" w:eastAsia="仿宋_GB2312"/>
                <w:color w:val="auto"/>
                <w:kern w:val="0"/>
                <w:szCs w:val="21"/>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86"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restart"/>
            <w:noWrap w:val="0"/>
            <w:vAlign w:val="center"/>
          </w:tcPr>
          <w:p>
            <w:pPr>
              <w:kinsoku/>
              <w:jc w:val="center"/>
              <w:rPr>
                <w:rFonts w:hint="eastAsia" w:ascii="Times New Roman" w:hAnsi="Times New Roman" w:eastAsia="仿宋_GB2312" w:cs="Times New Roman"/>
                <w:i w:val="0"/>
                <w:iCs w:val="0"/>
                <w:caps w:val="0"/>
                <w:color w:val="auto"/>
                <w:spacing w:val="0"/>
                <w:kern w:val="0"/>
                <w:sz w:val="21"/>
                <w:szCs w:val="21"/>
                <w:shd w:val="clear"/>
                <w:lang w:val="en-US" w:eastAsia="zh-CN" w:bidi="ar"/>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政府或行业</w:t>
            </w:r>
          </w:p>
          <w:p>
            <w:pPr>
              <w:kinsoku/>
              <w:jc w:val="center"/>
              <w:rPr>
                <w:rFonts w:hint="eastAsia" w:ascii="Times New Roman" w:hAnsi="Times New Roman" w:eastAsia="仿宋_GB2312" w:cs="Times New Roman"/>
                <w:i w:val="0"/>
                <w:iCs w:val="0"/>
                <w:caps w:val="0"/>
                <w:color w:val="auto"/>
                <w:spacing w:val="0"/>
                <w:kern w:val="0"/>
                <w:sz w:val="21"/>
                <w:szCs w:val="21"/>
                <w:shd w:val="clear"/>
                <w:lang w:val="en-US" w:eastAsia="zh-CN" w:bidi="ar"/>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主管</w:t>
            </w:r>
          </w:p>
          <w:p>
            <w:pPr>
              <w:kinsoku/>
              <w:jc w:val="center"/>
              <w:rPr>
                <w:rFonts w:hint="eastAsia" w:ascii="Times New Roman" w:hAnsi="Times New Roman" w:eastAsia="仿宋_GB2312" w:cs="Times New Roman"/>
                <w:i w:val="0"/>
                <w:iCs w:val="0"/>
                <w:caps w:val="0"/>
                <w:color w:val="auto"/>
                <w:spacing w:val="0"/>
                <w:kern w:val="0"/>
                <w:sz w:val="21"/>
                <w:szCs w:val="21"/>
                <w:shd w:val="clear"/>
                <w:lang w:val="en-US" w:eastAsia="zh-CN" w:bidi="ar"/>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部门</w:t>
            </w:r>
          </w:p>
          <w:p>
            <w:pPr>
              <w:kinsoku/>
              <w:jc w:val="center"/>
              <w:rPr>
                <w:rFonts w:hint="eastAsia" w:ascii="Times New Roman" w:hAnsi="Times New Roman" w:eastAsia="仿宋_GB2312" w:cs="Times New Roman"/>
                <w:i w:val="0"/>
                <w:iCs w:val="0"/>
                <w:caps w:val="0"/>
                <w:color w:val="auto"/>
                <w:spacing w:val="0"/>
                <w:kern w:val="0"/>
                <w:sz w:val="21"/>
                <w:szCs w:val="21"/>
                <w:shd w:val="clear"/>
                <w:lang w:val="en-US" w:eastAsia="zh-CN" w:bidi="ar"/>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表彰</w:t>
            </w:r>
          </w:p>
          <w:p>
            <w:pPr>
              <w:kinsoku/>
              <w:jc w:val="center"/>
              <w:rPr>
                <w:rFonts w:ascii="Times New Roman" w:hAnsi="Times New Roman"/>
                <w:color w:val="auto"/>
                <w:szCs w:val="21"/>
              </w:rPr>
            </w:pPr>
            <w:r>
              <w:rPr>
                <w:rFonts w:hint="eastAsia" w:ascii="Times New Roman" w:hAnsi="Times New Roman" w:eastAsia="仿宋_GB2312" w:cs="Times New Roman"/>
                <w:i w:val="0"/>
                <w:iCs w:val="0"/>
                <w:caps w:val="0"/>
                <w:color w:val="auto"/>
                <w:spacing w:val="0"/>
                <w:kern w:val="0"/>
                <w:sz w:val="21"/>
                <w:szCs w:val="21"/>
                <w:shd w:val="clear"/>
                <w:lang w:val="en-US" w:eastAsia="zh-CN" w:bidi="ar"/>
              </w:rPr>
              <w:t>（30分）</w:t>
            </w: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国家级</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相关专业</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（8-12）n</w:t>
            </w:r>
          </w:p>
        </w:tc>
        <w:tc>
          <w:tcPr>
            <w:tcW w:w="1500" w:type="dxa"/>
            <w:vMerge w:val="restart"/>
            <w:noWrap w:val="0"/>
            <w:vAlign w:val="center"/>
          </w:tcPr>
          <w:p>
            <w:pPr>
              <w:kinsoku/>
              <w:jc w:val="both"/>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highlight w:val="none"/>
                <w:lang w:val="en-US" w:eastAsia="zh-CN"/>
              </w:rPr>
              <w:t>1.</w:t>
            </w:r>
            <w:r>
              <w:rPr>
                <w:rFonts w:hint="default" w:ascii="Times New Roman" w:hAnsi="Times New Roman" w:eastAsia="仿宋_GB2312"/>
                <w:color w:val="auto"/>
                <w:kern w:val="0"/>
                <w:szCs w:val="21"/>
                <w:highlight w:val="none"/>
              </w:rPr>
              <w:t>n为</w:t>
            </w:r>
            <w:r>
              <w:rPr>
                <w:rFonts w:hint="eastAsia" w:ascii="Times New Roman" w:hAnsi="Times New Roman" w:eastAsia="仿宋_GB2312"/>
                <w:color w:val="auto"/>
                <w:kern w:val="0"/>
                <w:szCs w:val="21"/>
                <w:highlight w:val="none"/>
                <w:lang w:val="en-US" w:eastAsia="zh-CN"/>
              </w:rPr>
              <w:t>经专家认定的因</w:t>
            </w:r>
            <w: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t>人工智能专业技术工作业绩突出</w:t>
            </w:r>
            <w:r>
              <w:rPr>
                <w:rFonts w:hint="eastAsia" w:ascii="Times New Roman" w:hAnsi="Times New Roman" w:eastAsia="仿宋_GB2312"/>
                <w:color w:val="auto"/>
                <w:kern w:val="0"/>
                <w:szCs w:val="21"/>
                <w:highlight w:val="none"/>
                <w:lang w:val="en-US" w:eastAsia="zh-CN"/>
              </w:rPr>
              <w:t>被表彰次</w:t>
            </w:r>
            <w:r>
              <w:rPr>
                <w:rFonts w:hint="default" w:ascii="Times New Roman" w:hAnsi="Times New Roman" w:eastAsia="仿宋_GB2312"/>
                <w:color w:val="auto"/>
                <w:kern w:val="0"/>
                <w:szCs w:val="21"/>
                <w:highlight w:val="none"/>
              </w:rPr>
              <w:t>数</w:t>
            </w:r>
            <w:r>
              <w:rPr>
                <w:rFonts w:hint="eastAsia" w:ascii="Times New Roman" w:hAnsi="Times New Roman" w:eastAsia="仿宋_GB2312"/>
                <w:color w:val="auto"/>
                <w:kern w:val="0"/>
                <w:szCs w:val="21"/>
                <w:highlight w:val="none"/>
                <w:lang w:eastAsia="zh-CN"/>
              </w:rPr>
              <w:t>；</w:t>
            </w:r>
          </w:p>
          <w:p>
            <w:pPr>
              <w:kinsoku/>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highlight w:val="none"/>
                <w:lang w:val="en-US" w:eastAsia="zh-CN"/>
              </w:rPr>
              <w:t>2.</w:t>
            </w:r>
            <w:r>
              <w:rPr>
                <w:rFonts w:hint="eastAsia" w:ascii="Times New Roman" w:hAnsi="Times New Roman" w:eastAsia="仿宋_GB2312"/>
                <w:color w:val="auto"/>
                <w:kern w:val="0"/>
                <w:szCs w:val="21"/>
              </w:rPr>
              <w:t>r为排名系数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倍</w:t>
            </w:r>
            <w:r>
              <w:rPr>
                <w:rFonts w:hint="eastAsia" w:ascii="Times New Roman" w:hAnsi="Times New Roman" w:eastAsia="仿宋_GB2312"/>
                <w:color w:val="auto"/>
                <w:kern w:val="0"/>
                <w:szCs w:val="21"/>
                <w:lang w:val="en-US" w:eastAsia="zh-CN"/>
              </w:rPr>
              <w:t>计分</w:t>
            </w:r>
            <w:r>
              <w:rPr>
                <w:rFonts w:hint="eastAsia" w:ascii="Times New Roman" w:hAnsi="Times New Roman" w:eastAsia="仿宋_GB2312"/>
                <w:color w:val="auto"/>
                <w:kern w:val="0"/>
                <w:szCs w:val="21"/>
              </w:rPr>
              <w:t>，此后每靠后</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名递减0.</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个系数</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第5名以后按0.2倍计分；</w:t>
            </w:r>
          </w:p>
          <w:p>
            <w:pPr>
              <w:kinsoku/>
              <w:jc w:val="both"/>
              <w:rPr>
                <w:rFonts w:hint="default" w:ascii="Times New Roman" w:hAnsi="Times New Roman" w:eastAsia="仿宋_GB2312"/>
                <w:color w:val="auto"/>
                <w:szCs w:val="21"/>
                <w:lang w:val="en-US" w:eastAsia="zh-CN"/>
              </w:rPr>
            </w:pPr>
            <w:r>
              <w:rPr>
                <w:rFonts w:hint="eastAsia" w:ascii="Times New Roman" w:hAnsi="Times New Roman" w:eastAsia="仿宋_GB2312"/>
                <w:color w:val="auto"/>
                <w:kern w:val="0"/>
                <w:szCs w:val="21"/>
                <w:lang w:val="en-US" w:eastAsia="zh-CN"/>
              </w:rPr>
              <w:t>3.专家根据实际贡献酌情打分。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0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省（部）级</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相关专业</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（5-8）rn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市（厅）级</w:t>
            </w: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相关专业</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（3-5）rn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0"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ascii="Times New Roman" w:hAnsi="Times New Roman" w:eastAsia="仿宋_GB2312"/>
                <w:color w:val="auto"/>
                <w:kern w:val="0"/>
                <w:szCs w:val="21"/>
              </w:rPr>
              <w:t>专利</w:t>
            </w:r>
            <w:r>
              <w:rPr>
                <w:rFonts w:hint="eastAsia" w:ascii="Times New Roman" w:hAnsi="Times New Roman" w:eastAsia="仿宋_GB2312"/>
                <w:color w:val="auto"/>
                <w:kern w:val="0"/>
                <w:szCs w:val="21"/>
                <w:lang w:val="en-US" w:eastAsia="zh-CN"/>
              </w:rPr>
              <w:t>及软件</w:t>
            </w:r>
          </w:p>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著作权</w:t>
            </w:r>
          </w:p>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20分</w:t>
            </w:r>
            <w:r>
              <w:rPr>
                <w:rFonts w:hint="eastAsia" w:ascii="Times New Roman" w:hAnsi="Times New Roman" w:eastAsia="仿宋_GB2312"/>
                <w:color w:val="auto"/>
                <w:kern w:val="0"/>
                <w:szCs w:val="21"/>
                <w:lang w:eastAsia="zh-CN"/>
              </w:rPr>
              <w:t>）</w:t>
            </w: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国际发明</w:t>
            </w:r>
          </w:p>
          <w:p>
            <w:pPr>
              <w:widowControl/>
              <w:kinsoku/>
              <w:jc w:val="center"/>
              <w:rPr>
                <w:rFonts w:hint="default"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专利</w:t>
            </w:r>
          </w:p>
        </w:tc>
        <w:tc>
          <w:tcPr>
            <w:tcW w:w="2543" w:type="dxa"/>
            <w:gridSpan w:val="2"/>
            <w:noWrap w:val="0"/>
            <w:vAlign w:val="center"/>
          </w:tcPr>
          <w:p>
            <w:pPr>
              <w:widowControl/>
              <w:kinsoku/>
              <w:jc w:val="center"/>
              <w:rPr>
                <w:rFonts w:ascii="Times New Roman" w:hAnsi="Times New Roman" w:eastAsia="仿宋_GB2312"/>
                <w:color w:val="auto"/>
                <w:kern w:val="0"/>
                <w:szCs w:val="21"/>
                <w:highlight w:val="none"/>
              </w:rPr>
            </w:pPr>
            <w:r>
              <w:rPr>
                <w:rFonts w:ascii="Times New Roman" w:hAnsi="Times New Roman" w:eastAsia="仿宋_GB2312"/>
                <w:color w:val="auto"/>
                <w:kern w:val="0"/>
                <w:szCs w:val="21"/>
                <w:highlight w:val="none"/>
              </w:rPr>
              <w:t>第1名</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20</w:t>
            </w:r>
          </w:p>
        </w:tc>
        <w:tc>
          <w:tcPr>
            <w:tcW w:w="1282" w:type="dxa"/>
            <w:noWrap w:val="0"/>
            <w:vAlign w:val="center"/>
          </w:tcPr>
          <w:p>
            <w:pPr>
              <w:widowControl/>
              <w:kinsoku/>
              <w:jc w:val="center"/>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highlight w:val="none"/>
                <w:lang w:val="en-US" w:eastAsia="zh-CN"/>
              </w:rPr>
              <w:t>（3-5）</w:t>
            </w:r>
            <w:r>
              <w:rPr>
                <w:rFonts w:ascii="Times New Roman" w:hAnsi="Times New Roman" w:eastAsia="仿宋_GB2312"/>
                <w:color w:val="auto"/>
                <w:kern w:val="0"/>
                <w:szCs w:val="21"/>
                <w:highlight w:val="none"/>
              </w:rPr>
              <w:t>n</w:t>
            </w:r>
          </w:p>
        </w:tc>
        <w:tc>
          <w:tcPr>
            <w:tcW w:w="1500" w:type="dxa"/>
            <w:vMerge w:val="restart"/>
            <w:noWrap w:val="0"/>
            <w:vAlign w:val="center"/>
          </w:tcPr>
          <w:p>
            <w:pPr>
              <w:widowControl/>
              <w:numPr>
                <w:ilvl w:val="0"/>
                <w:numId w:val="0"/>
              </w:numPr>
              <w:kinsoku/>
              <w:spacing w:line="260" w:lineRule="exact"/>
              <w:jc w:val="both"/>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highlight w:val="none"/>
                <w:lang w:val="en-US" w:eastAsia="zh-CN"/>
              </w:rPr>
              <w:t>1.</w:t>
            </w:r>
            <w:r>
              <w:rPr>
                <w:rFonts w:ascii="Times New Roman" w:hAnsi="Times New Roman" w:eastAsia="仿宋_GB2312"/>
                <w:color w:val="auto"/>
                <w:kern w:val="0"/>
                <w:szCs w:val="21"/>
                <w:highlight w:val="none"/>
              </w:rPr>
              <w:t>n为</w:t>
            </w:r>
            <w:r>
              <w:rPr>
                <w:rFonts w:hint="eastAsia" w:ascii="Times New Roman" w:hAnsi="Times New Roman" w:eastAsia="仿宋_GB2312"/>
                <w:color w:val="auto"/>
                <w:kern w:val="0"/>
                <w:szCs w:val="21"/>
                <w:highlight w:val="none"/>
                <w:lang w:val="en-US" w:eastAsia="zh-CN"/>
              </w:rPr>
              <w:t>经专家认可的</w:t>
            </w:r>
            <w:r>
              <w:rPr>
                <w:rFonts w:ascii="Times New Roman" w:hAnsi="Times New Roman" w:eastAsia="仿宋_GB2312"/>
                <w:color w:val="auto"/>
                <w:kern w:val="0"/>
                <w:szCs w:val="21"/>
                <w:highlight w:val="none"/>
              </w:rPr>
              <w:t>专利数</w:t>
            </w:r>
            <w:r>
              <w:rPr>
                <w:rFonts w:hint="eastAsia" w:ascii="Times New Roman" w:hAnsi="Times New Roman" w:eastAsia="仿宋_GB2312"/>
                <w:color w:val="auto"/>
                <w:kern w:val="0"/>
                <w:szCs w:val="21"/>
                <w:highlight w:val="none"/>
                <w:lang w:eastAsia="zh-CN"/>
              </w:rPr>
              <w:t>；</w:t>
            </w:r>
          </w:p>
          <w:p>
            <w:pPr>
              <w:widowControl/>
              <w:numPr>
                <w:ilvl w:val="0"/>
                <w:numId w:val="0"/>
              </w:numPr>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highlight w:val="none"/>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专利</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的，分别按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0.9、0.8、0.7倍计分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第6名及以后按0.5倍计分；</w:t>
            </w:r>
          </w:p>
          <w:p>
            <w:pPr>
              <w:widowControl/>
              <w:numPr>
                <w:ilvl w:val="0"/>
                <w:numId w:val="0"/>
              </w:numPr>
              <w:kinsoku/>
              <w:spacing w:line="260" w:lineRule="exact"/>
              <w:jc w:val="both"/>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lang w:val="en-US" w:eastAsia="zh-CN"/>
              </w:rPr>
              <w:t>3.专家根据专利的</w:t>
            </w:r>
            <w:r>
              <w:rPr>
                <w:rFonts w:hint="eastAsia" w:ascii="Times New Roman" w:hAnsi="Times New Roman" w:eastAsia="仿宋_GB2312"/>
                <w:color w:val="auto"/>
                <w:spacing w:val="-10"/>
                <w:kern w:val="0"/>
                <w:szCs w:val="21"/>
                <w:lang w:val="en-US" w:eastAsia="zh-CN"/>
              </w:rPr>
              <w:t>实用性、经济效益、社会效益、成果转化等情况酌情打分。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widowControl/>
              <w:kinsoku/>
              <w:jc w:val="center"/>
              <w:rPr>
                <w:rFonts w:ascii="Times New Roman" w:hAnsi="Times New Roman" w:eastAsia="仿宋_GB2312"/>
                <w:color w:val="auto"/>
                <w:kern w:val="0"/>
                <w:szCs w:val="21"/>
              </w:rPr>
            </w:pPr>
          </w:p>
        </w:tc>
        <w:tc>
          <w:tcPr>
            <w:tcW w:w="1175" w:type="dxa"/>
            <w:vMerge w:val="continue"/>
            <w:noWrap w:val="0"/>
            <w:vAlign w:val="center"/>
          </w:tcPr>
          <w:p>
            <w:pPr>
              <w:widowControl/>
              <w:kinsoku/>
              <w:jc w:val="center"/>
              <w:rPr>
                <w:rFonts w:ascii="Times New Roman" w:hAnsi="Times New Roman" w:eastAsia="仿宋_GB2312"/>
                <w:color w:val="auto"/>
                <w:kern w:val="0"/>
                <w:szCs w:val="21"/>
                <w:highlight w:val="none"/>
              </w:rPr>
            </w:pPr>
          </w:p>
        </w:tc>
        <w:tc>
          <w:tcPr>
            <w:tcW w:w="2543" w:type="dxa"/>
            <w:gridSpan w:val="2"/>
            <w:noWrap w:val="0"/>
            <w:vAlign w:val="center"/>
          </w:tcPr>
          <w:p>
            <w:pPr>
              <w:widowControl/>
              <w:kinsoku/>
              <w:jc w:val="center"/>
              <w:rPr>
                <w:rFonts w:hint="default" w:ascii="Times New Roman" w:hAnsi="Times New Roman" w:eastAsia="仿宋_GB2312"/>
                <w:color w:val="auto"/>
                <w:kern w:val="0"/>
                <w:szCs w:val="21"/>
                <w:highlight w:val="none"/>
                <w:lang w:val="en-US"/>
              </w:rPr>
            </w:pPr>
            <w:r>
              <w:rPr>
                <w:rFonts w:hint="eastAsia" w:ascii="Times New Roman" w:hAnsi="Times New Roman" w:eastAsia="仿宋_GB2312"/>
                <w:color w:val="auto"/>
                <w:kern w:val="0"/>
                <w:szCs w:val="21"/>
                <w:highlight w:val="none"/>
                <w:lang w:val="en-US" w:eastAsia="zh-CN"/>
              </w:rPr>
              <w:t>其  他</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highlight w:val="none"/>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（1-5）r</w:t>
            </w:r>
            <w:r>
              <w:rPr>
                <w:rFonts w:ascii="Times New Roman" w:hAnsi="Times New Roman" w:eastAsia="仿宋_GB2312"/>
                <w:color w:val="auto"/>
                <w:kern w:val="0"/>
                <w:szCs w:val="21"/>
                <w:highlight w:val="none"/>
              </w:rPr>
              <w:t>n</w:t>
            </w:r>
          </w:p>
        </w:tc>
        <w:tc>
          <w:tcPr>
            <w:tcW w:w="1500" w:type="dxa"/>
            <w:vMerge w:val="continue"/>
            <w:noWrap w:val="0"/>
            <w:vAlign w:val="center"/>
          </w:tcPr>
          <w:p>
            <w:pPr>
              <w:widowControl/>
              <w:kinsoku/>
              <w:spacing w:line="260" w:lineRule="exact"/>
              <w:jc w:val="both"/>
              <w:rPr>
                <w:rFonts w:ascii="Times New Roman" w:hAnsi="Times New Roman" w:eastAsia="仿宋_GB2312"/>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国家</w:t>
            </w:r>
            <w:r>
              <w:rPr>
                <w:rFonts w:ascii="Times New Roman" w:hAnsi="Times New Roman" w:eastAsia="仿宋_GB2312"/>
                <w:color w:val="auto"/>
                <w:kern w:val="0"/>
                <w:szCs w:val="21"/>
                <w:highlight w:val="none"/>
              </w:rPr>
              <w:t>发明</w:t>
            </w:r>
          </w:p>
          <w:p>
            <w:pPr>
              <w:widowControl/>
              <w:kinsoku/>
              <w:jc w:val="center"/>
              <w:rPr>
                <w:rFonts w:hint="eastAsia"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专利</w:t>
            </w:r>
          </w:p>
        </w:tc>
        <w:tc>
          <w:tcPr>
            <w:tcW w:w="2543" w:type="dxa"/>
            <w:gridSpan w:val="2"/>
            <w:noWrap w:val="0"/>
            <w:vAlign w:val="center"/>
          </w:tcPr>
          <w:p>
            <w:pPr>
              <w:widowControl/>
              <w:kinsoku/>
              <w:jc w:val="center"/>
              <w:rPr>
                <w:rFonts w:ascii="Times New Roman" w:hAnsi="Times New Roman" w:eastAsia="仿宋_GB2312"/>
                <w:color w:val="auto"/>
                <w:kern w:val="0"/>
                <w:szCs w:val="21"/>
                <w:highlight w:val="none"/>
              </w:rPr>
            </w:pPr>
            <w:r>
              <w:rPr>
                <w:rFonts w:ascii="Times New Roman" w:hAnsi="Times New Roman" w:eastAsia="仿宋_GB2312"/>
                <w:color w:val="auto"/>
                <w:kern w:val="0"/>
                <w:szCs w:val="21"/>
                <w:highlight w:val="none"/>
              </w:rPr>
              <w:t>第1名</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highlight w:val="none"/>
                <w:lang w:val="en-US" w:eastAsia="zh-CN"/>
              </w:rPr>
            </w:pPr>
          </w:p>
        </w:tc>
        <w:tc>
          <w:tcPr>
            <w:tcW w:w="1282" w:type="dxa"/>
            <w:noWrap w:val="0"/>
            <w:vAlign w:val="center"/>
          </w:tcPr>
          <w:p>
            <w:pPr>
              <w:widowControl/>
              <w:kinsoku/>
              <w:jc w:val="center"/>
              <w:rPr>
                <w:rFonts w:hint="eastAsia"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（2-5）</w:t>
            </w:r>
            <w:r>
              <w:rPr>
                <w:rFonts w:ascii="Times New Roman" w:hAnsi="Times New Roman" w:eastAsia="仿宋_GB2312"/>
                <w:color w:val="auto"/>
                <w:kern w:val="0"/>
                <w:szCs w:val="21"/>
                <w:highlight w:val="none"/>
              </w:rPr>
              <w:t>n</w:t>
            </w:r>
          </w:p>
        </w:tc>
        <w:tc>
          <w:tcPr>
            <w:tcW w:w="1500" w:type="dxa"/>
            <w:vMerge w:val="continue"/>
            <w:noWrap w:val="0"/>
            <w:vAlign w:val="center"/>
          </w:tcPr>
          <w:p>
            <w:pPr>
              <w:kinsoku/>
              <w:jc w:val="both"/>
              <w:rPr>
                <w:rFonts w:ascii="Times New Roman" w:hAnsi="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1"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ascii="Times New Roman" w:hAnsi="Times New Roman"/>
                <w:color w:val="auto"/>
                <w:szCs w:val="21"/>
                <w:highlight w:val="none"/>
              </w:rPr>
            </w:pPr>
          </w:p>
        </w:tc>
        <w:tc>
          <w:tcPr>
            <w:tcW w:w="2543" w:type="dxa"/>
            <w:gridSpan w:val="2"/>
            <w:noWrap w:val="0"/>
            <w:vAlign w:val="center"/>
          </w:tcPr>
          <w:p>
            <w:pPr>
              <w:widowControl/>
              <w:kinsoku/>
              <w:jc w:val="center"/>
              <w:rPr>
                <w:rFonts w:hint="default" w:ascii="Times New Roman" w:hAnsi="Times New Roman" w:eastAsia="仿宋_GB2312"/>
                <w:color w:val="auto"/>
                <w:kern w:val="0"/>
                <w:szCs w:val="21"/>
                <w:highlight w:val="none"/>
                <w:lang w:val="en-US"/>
              </w:rPr>
            </w:pPr>
            <w:r>
              <w:rPr>
                <w:rFonts w:hint="eastAsia" w:ascii="Times New Roman" w:hAnsi="Times New Roman" w:eastAsia="仿宋_GB2312"/>
                <w:color w:val="auto"/>
                <w:kern w:val="0"/>
                <w:szCs w:val="21"/>
                <w:highlight w:val="none"/>
                <w:lang w:val="en-US" w:eastAsia="zh-CN"/>
              </w:rPr>
              <w:t>其  他</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highlight w:val="none"/>
                <w:lang w:val="en-US" w:eastAsia="zh-CN"/>
              </w:rPr>
            </w:pPr>
          </w:p>
        </w:tc>
        <w:tc>
          <w:tcPr>
            <w:tcW w:w="1282" w:type="dxa"/>
            <w:noWrap w:val="0"/>
            <w:vAlign w:val="center"/>
          </w:tcPr>
          <w:p>
            <w:pPr>
              <w:widowControl/>
              <w:kinsoku/>
              <w:jc w:val="center"/>
              <w:rPr>
                <w:rFonts w:hint="eastAsia"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（2-3）r</w:t>
            </w:r>
            <w:r>
              <w:rPr>
                <w:rFonts w:ascii="Times New Roman" w:hAnsi="Times New Roman" w:eastAsia="仿宋_GB2312"/>
                <w:color w:val="auto"/>
                <w:kern w:val="0"/>
                <w:szCs w:val="21"/>
                <w:highlight w:val="none"/>
              </w:rPr>
              <w:t>n</w:t>
            </w:r>
          </w:p>
        </w:tc>
        <w:tc>
          <w:tcPr>
            <w:tcW w:w="1500" w:type="dxa"/>
            <w:vMerge w:val="continue"/>
            <w:noWrap w:val="0"/>
            <w:vAlign w:val="center"/>
          </w:tcPr>
          <w:p>
            <w:pPr>
              <w:kinsoku/>
              <w:jc w:val="both"/>
              <w:rPr>
                <w:rFonts w:ascii="Times New Roman" w:hAnsi="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default" w:ascii="Times New Roman" w:hAnsi="Times New Roman" w:eastAsia="仿宋_GB2312"/>
                <w:color w:val="auto"/>
                <w:kern w:val="0"/>
                <w:szCs w:val="21"/>
                <w:highlight w:val="none"/>
                <w:lang w:val="en-US" w:eastAsia="zh-CN"/>
              </w:rPr>
            </w:pPr>
            <w:r>
              <w:rPr>
                <w:rFonts w:hint="eastAsia" w:ascii="Times New Roman" w:hAnsi="Times New Roman" w:eastAsia="仿宋_GB2312"/>
                <w:color w:val="auto"/>
                <w:kern w:val="0"/>
                <w:szCs w:val="21"/>
                <w:highlight w:val="none"/>
                <w:lang w:val="en-US" w:eastAsia="zh-CN"/>
              </w:rPr>
              <w:t>其他专利</w:t>
            </w:r>
          </w:p>
        </w:tc>
        <w:tc>
          <w:tcPr>
            <w:tcW w:w="2543" w:type="dxa"/>
            <w:gridSpan w:val="2"/>
            <w:noWrap w:val="0"/>
            <w:vAlign w:val="center"/>
          </w:tcPr>
          <w:p>
            <w:pPr>
              <w:widowControl/>
              <w:kinsoku/>
              <w:jc w:val="center"/>
              <w:rPr>
                <w:rFonts w:ascii="Times New Roman" w:hAnsi="Times New Roman" w:eastAsia="仿宋_GB2312"/>
                <w:color w:val="auto"/>
                <w:kern w:val="0"/>
                <w:szCs w:val="21"/>
                <w:highlight w:val="none"/>
              </w:rPr>
            </w:pPr>
            <w:r>
              <w:rPr>
                <w:rFonts w:ascii="Times New Roman" w:hAnsi="Times New Roman" w:eastAsia="仿宋_GB2312"/>
                <w:color w:val="auto"/>
                <w:kern w:val="0"/>
                <w:szCs w:val="21"/>
                <w:highlight w:val="none"/>
              </w:rPr>
              <w:t>第1名</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highlight w:val="none"/>
                <w:lang w:val="en-US" w:eastAsia="zh-CN"/>
              </w:rPr>
              <w:t>6</w:t>
            </w:r>
          </w:p>
        </w:tc>
        <w:tc>
          <w:tcPr>
            <w:tcW w:w="1282" w:type="dxa"/>
            <w:noWrap w:val="0"/>
            <w:vAlign w:val="center"/>
          </w:tcPr>
          <w:p>
            <w:pPr>
              <w:widowControl/>
              <w:kinsoku/>
              <w:jc w:val="center"/>
              <w:rPr>
                <w:rFonts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（0-2）</w:t>
            </w:r>
            <w:r>
              <w:rPr>
                <w:rFonts w:ascii="Times New Roman" w:hAnsi="Times New Roman" w:eastAsia="仿宋_GB2312"/>
                <w:color w:val="auto"/>
                <w:kern w:val="0"/>
                <w:szCs w:val="21"/>
                <w:highlight w:val="none"/>
              </w:rPr>
              <w:t>n</w:t>
            </w:r>
          </w:p>
        </w:tc>
        <w:tc>
          <w:tcPr>
            <w:tcW w:w="1500" w:type="dxa"/>
            <w:vMerge w:val="continue"/>
            <w:noWrap w:val="0"/>
            <w:vAlign w:val="center"/>
          </w:tcPr>
          <w:p>
            <w:pPr>
              <w:kinsoku/>
              <w:jc w:val="both"/>
              <w:rPr>
                <w:rFonts w:ascii="Times New Roman" w:hAnsi="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kinsoku/>
              <w:jc w:val="center"/>
              <w:rPr>
                <w:rFonts w:ascii="Times New Roman" w:hAnsi="Times New Roman"/>
                <w:color w:val="auto"/>
                <w:szCs w:val="21"/>
                <w:highlight w:val="none"/>
              </w:rPr>
            </w:pPr>
          </w:p>
        </w:tc>
        <w:tc>
          <w:tcPr>
            <w:tcW w:w="2543" w:type="dxa"/>
            <w:gridSpan w:val="2"/>
            <w:noWrap w:val="0"/>
            <w:vAlign w:val="center"/>
          </w:tcPr>
          <w:p>
            <w:pPr>
              <w:widowControl/>
              <w:kinsoku/>
              <w:jc w:val="center"/>
              <w:rPr>
                <w:rFonts w:hint="eastAsia" w:ascii="Times New Roman" w:hAnsi="Times New Roman" w:eastAsia="仿宋_GB2312"/>
                <w:color w:val="auto"/>
                <w:kern w:val="0"/>
                <w:szCs w:val="21"/>
                <w:highlight w:val="none"/>
                <w:lang w:eastAsia="zh-CN"/>
              </w:rPr>
            </w:pPr>
            <w:r>
              <w:rPr>
                <w:rFonts w:hint="eastAsia" w:ascii="Times New Roman" w:hAnsi="Times New Roman" w:eastAsia="仿宋_GB2312"/>
                <w:color w:val="auto"/>
                <w:kern w:val="0"/>
                <w:szCs w:val="21"/>
                <w:highlight w:val="none"/>
                <w:lang w:val="en-US" w:eastAsia="zh-CN"/>
              </w:rPr>
              <w:t>其  他</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highlight w:val="none"/>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（0-1）r</w:t>
            </w:r>
            <w:r>
              <w:rPr>
                <w:rFonts w:ascii="Times New Roman" w:hAnsi="Times New Roman" w:eastAsia="仿宋_GB2312"/>
                <w:color w:val="auto"/>
                <w:kern w:val="0"/>
                <w:szCs w:val="21"/>
                <w:highlight w:val="none"/>
              </w:rPr>
              <w:t>n</w:t>
            </w:r>
          </w:p>
        </w:tc>
        <w:tc>
          <w:tcPr>
            <w:tcW w:w="1500" w:type="dxa"/>
            <w:vMerge w:val="continue"/>
            <w:noWrap w:val="0"/>
            <w:vAlign w:val="center"/>
          </w:tcPr>
          <w:p>
            <w:pPr>
              <w:kinsoku/>
              <w:jc w:val="both"/>
              <w:rPr>
                <w:rFonts w:ascii="Times New Roman" w:hAnsi="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highlight w:val="none"/>
                <w:lang w:eastAsia="zh-CN"/>
              </w:rPr>
            </w:pPr>
            <w:r>
              <w:rPr>
                <w:rFonts w:ascii="Times New Roman" w:hAnsi="Times New Roman" w:eastAsia="仿宋_GB2312"/>
                <w:color w:val="auto"/>
                <w:kern w:val="0"/>
                <w:szCs w:val="21"/>
                <w:highlight w:val="none"/>
              </w:rPr>
              <w:t>软件著作权</w:t>
            </w:r>
          </w:p>
        </w:tc>
        <w:tc>
          <w:tcPr>
            <w:tcW w:w="2543" w:type="dxa"/>
            <w:gridSpan w:val="2"/>
            <w:noWrap w:val="0"/>
            <w:vAlign w:val="center"/>
          </w:tcPr>
          <w:p>
            <w:pPr>
              <w:widowControl/>
              <w:kinsoku/>
              <w:jc w:val="center"/>
              <w:rPr>
                <w:rFonts w:ascii="Times New Roman" w:hAnsi="Times New Roman" w:eastAsia="仿宋_GB2312"/>
                <w:color w:val="auto"/>
                <w:kern w:val="0"/>
                <w:szCs w:val="21"/>
                <w:highlight w:val="none"/>
              </w:rPr>
            </w:pPr>
            <w:r>
              <w:rPr>
                <w:rFonts w:ascii="Times New Roman" w:hAnsi="Times New Roman" w:eastAsia="仿宋_GB2312"/>
                <w:color w:val="auto"/>
                <w:kern w:val="0"/>
                <w:szCs w:val="21"/>
                <w:highlight w:val="none"/>
              </w:rPr>
              <w:t>第1名</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highlight w:val="none"/>
              </w:rPr>
            </w:pPr>
            <w:r>
              <w:rPr>
                <w:rFonts w:hint="eastAsia" w:ascii="Times New Roman" w:hAnsi="Times New Roman" w:eastAsia="仿宋_GB2312"/>
                <w:color w:val="auto"/>
                <w:kern w:val="0"/>
                <w:szCs w:val="21"/>
                <w:highlight w:val="none"/>
                <w:lang w:val="en-US" w:eastAsia="zh-CN"/>
              </w:rPr>
              <w:t>（0-2）</w:t>
            </w:r>
            <w:r>
              <w:rPr>
                <w:rFonts w:ascii="Times New Roman" w:hAnsi="Times New Roman" w:eastAsia="仿宋_GB2312"/>
                <w:color w:val="auto"/>
                <w:kern w:val="0"/>
                <w:szCs w:val="21"/>
                <w:highlight w:val="none"/>
              </w:rPr>
              <w:t>n</w:t>
            </w:r>
          </w:p>
        </w:tc>
        <w:tc>
          <w:tcPr>
            <w:tcW w:w="1500" w:type="dxa"/>
            <w:vMerge w:val="continue"/>
            <w:noWrap w:val="0"/>
            <w:vAlign w:val="center"/>
          </w:tcPr>
          <w:p>
            <w:pPr>
              <w:kinsoku/>
              <w:jc w:val="both"/>
              <w:rPr>
                <w:rFonts w:ascii="Times New Roman" w:hAnsi="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1"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kinsoku/>
              <w:jc w:val="center"/>
              <w:rPr>
                <w:rFonts w:ascii="Times New Roman" w:hAnsi="Times New Roman"/>
                <w:color w:val="auto"/>
                <w:szCs w:val="21"/>
              </w:rPr>
            </w:pPr>
          </w:p>
        </w:tc>
        <w:tc>
          <w:tcPr>
            <w:tcW w:w="2543" w:type="dxa"/>
            <w:gridSpan w:val="2"/>
            <w:noWrap w:val="0"/>
            <w:vAlign w:val="center"/>
          </w:tcPr>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其  他</w:t>
            </w: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（0-1）r</w:t>
            </w:r>
            <w:r>
              <w:rPr>
                <w:rFonts w:ascii="Times New Roman" w:hAnsi="Times New Roman" w:eastAsia="仿宋_GB2312"/>
                <w:color w:val="auto"/>
                <w:kern w:val="0"/>
                <w:szCs w:val="21"/>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99"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restart"/>
            <w:noWrap w:val="0"/>
            <w:vAlign w:val="center"/>
          </w:tcPr>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著作</w:t>
            </w:r>
          </w:p>
          <w:p>
            <w:pPr>
              <w:widowControl/>
              <w:kinsoku/>
              <w:jc w:val="center"/>
              <w:rPr>
                <w:rFonts w:ascii="Times New Roman" w:hAnsi="Times New Roman" w:eastAsia="仿宋_GB2312"/>
                <w:color w:val="auto"/>
                <w:kern w:val="0"/>
                <w:szCs w:val="21"/>
              </w:rPr>
            </w:pPr>
            <w:r>
              <w:rPr>
                <w:rFonts w:ascii="Times New Roman" w:hAnsi="Times New Roman" w:eastAsia="仿宋_GB2312"/>
                <w:color w:val="auto"/>
                <w:kern w:val="0"/>
                <w:szCs w:val="21"/>
              </w:rPr>
              <w:t>论文</w:t>
            </w:r>
          </w:p>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20分）</w:t>
            </w:r>
          </w:p>
        </w:tc>
        <w:tc>
          <w:tcPr>
            <w:tcW w:w="1175" w:type="dxa"/>
            <w:noWrap w:val="0"/>
            <w:vAlign w:val="center"/>
          </w:tcPr>
          <w:p>
            <w:pPr>
              <w:widowControl/>
              <w:kinsoku/>
              <w:jc w:val="center"/>
              <w:rPr>
                <w:rFonts w:hint="eastAsia" w:ascii="Times New Roman" w:hAnsi="Times New Roman" w:eastAsia="仿宋_GB2312" w:cs="Times New Roman"/>
                <w:i w:val="0"/>
                <w:iCs w:val="0"/>
                <w:caps w:val="0"/>
                <w:color w:val="auto"/>
                <w:spacing w:val="0"/>
                <w:kern w:val="0"/>
                <w:sz w:val="21"/>
                <w:szCs w:val="21"/>
                <w:highlight w:val="none"/>
                <w:shd w:val="clear"/>
                <w:lang w:val="en-US" w:eastAsia="zh-CN" w:bidi="ar"/>
              </w:rPr>
            </w:pPr>
            <w:r>
              <w:rPr>
                <w:rFonts w:ascii="Times New Roman" w:hAnsi="Times New Roman" w:eastAsia="仿宋_GB2312"/>
                <w:color w:val="auto"/>
                <w:kern w:val="0"/>
                <w:szCs w:val="21"/>
              </w:rPr>
              <w:t>专</w:t>
            </w:r>
            <w:r>
              <w:rPr>
                <w:rFonts w:hint="eastAsia" w:ascii="Times New Roman" w:hAnsi="Times New Roman" w:eastAsia="仿宋_GB2312"/>
                <w:color w:val="auto"/>
                <w:kern w:val="0"/>
                <w:szCs w:val="21"/>
                <w:lang w:val="en-US" w:eastAsia="zh-CN"/>
              </w:rPr>
              <w:t xml:space="preserve">  </w:t>
            </w:r>
            <w:r>
              <w:rPr>
                <w:rFonts w:ascii="Times New Roman" w:hAnsi="Times New Roman" w:eastAsia="仿宋_GB2312"/>
                <w:color w:val="auto"/>
                <w:kern w:val="0"/>
                <w:szCs w:val="21"/>
              </w:rPr>
              <w:t>著</w:t>
            </w:r>
          </w:p>
        </w:tc>
        <w:tc>
          <w:tcPr>
            <w:tcW w:w="2543" w:type="dxa"/>
            <w:gridSpan w:val="2"/>
            <w:noWrap w:val="0"/>
            <w:vAlign w:val="center"/>
          </w:tcPr>
          <w:p>
            <w:pPr>
              <w:widowControl/>
              <w:kinsoku/>
              <w:jc w:val="cente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pPr>
          </w:p>
        </w:tc>
        <w:tc>
          <w:tcPr>
            <w:tcW w:w="1258" w:type="dxa"/>
            <w:vMerge w:val="restart"/>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20</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12xr</w:t>
            </w:r>
            <w:r>
              <w:rPr>
                <w:rFonts w:ascii="Times New Roman" w:hAnsi="Times New Roman" w:eastAsia="仿宋_GB2312"/>
                <w:color w:val="auto"/>
                <w:kern w:val="0"/>
                <w:szCs w:val="21"/>
              </w:rPr>
              <w:t>n</w:t>
            </w:r>
          </w:p>
        </w:tc>
        <w:tc>
          <w:tcPr>
            <w:tcW w:w="1500" w:type="dxa"/>
            <w:vMerge w:val="restart"/>
            <w:noWrap w:val="0"/>
            <w:vAlign w:val="center"/>
          </w:tcPr>
          <w:p>
            <w:pPr>
              <w:widowControl/>
              <w:numPr>
                <w:ilvl w:val="-1"/>
                <w:numId w:val="0"/>
              </w:numPr>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w:t>
            </w:r>
            <w:r>
              <w:rPr>
                <w:rFonts w:ascii="Times New Roman" w:hAnsi="Times New Roman" w:eastAsia="仿宋_GB2312"/>
                <w:color w:val="auto"/>
                <w:kern w:val="0"/>
                <w:szCs w:val="21"/>
              </w:rPr>
              <w:t>n为出版</w:t>
            </w:r>
            <w:r>
              <w:rPr>
                <w:rFonts w:hint="eastAsia" w:ascii="Times New Roman" w:hAnsi="Times New Roman" w:eastAsia="仿宋_GB2312"/>
                <w:color w:val="auto"/>
                <w:kern w:val="0"/>
                <w:szCs w:val="21"/>
                <w:lang w:val="en-US" w:eastAsia="zh-CN"/>
              </w:rPr>
              <w:t>著作</w:t>
            </w:r>
            <w:r>
              <w:rPr>
                <w:rFonts w:ascii="Times New Roman" w:hAnsi="Times New Roman" w:eastAsia="仿宋_GB2312"/>
                <w:color w:val="auto"/>
                <w:kern w:val="0"/>
                <w:szCs w:val="21"/>
              </w:rPr>
              <w:t>数</w:t>
            </w:r>
            <w:r>
              <w:rPr>
                <w:rFonts w:hint="eastAsia" w:ascii="Times New Roman" w:hAnsi="Times New Roman" w:eastAsia="仿宋_GB2312"/>
                <w:color w:val="auto"/>
                <w:kern w:val="0"/>
                <w:szCs w:val="21"/>
                <w:lang w:val="en-US" w:eastAsia="zh-CN"/>
              </w:rPr>
              <w:t>；</w:t>
            </w:r>
          </w:p>
          <w:p>
            <w:pPr>
              <w:widowControl/>
              <w:numPr>
                <w:ilvl w:val="-1"/>
                <w:numId w:val="0"/>
              </w:numPr>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著作</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的，分别按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0.</w:t>
            </w:r>
            <w:r>
              <w:rPr>
                <w:rFonts w:hint="eastAsia" w:ascii="Times New Roman" w:hAnsi="Times New Roman" w:eastAsia="仿宋_GB2312"/>
                <w:color w:val="auto"/>
                <w:kern w:val="0"/>
                <w:szCs w:val="21"/>
                <w:lang w:val="en-US" w:eastAsia="zh-CN"/>
              </w:rPr>
              <w:t>9</w:t>
            </w:r>
            <w:r>
              <w:rPr>
                <w:rFonts w:hint="eastAsia" w:ascii="Times New Roman" w:hAnsi="Times New Roman" w:eastAsia="仿宋_GB2312"/>
                <w:color w:val="auto"/>
                <w:kern w:val="0"/>
                <w:szCs w:val="21"/>
              </w:rPr>
              <w:t>、0.</w:t>
            </w:r>
            <w:r>
              <w:rPr>
                <w:rFonts w:hint="eastAsia" w:ascii="Times New Roman" w:hAnsi="Times New Roman" w:eastAsia="仿宋_GB2312"/>
                <w:color w:val="auto"/>
                <w:kern w:val="0"/>
                <w:szCs w:val="21"/>
                <w:lang w:val="en-US" w:eastAsia="zh-CN"/>
              </w:rPr>
              <w:t>8</w:t>
            </w: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0.7、0.6</w:t>
            </w:r>
            <w:r>
              <w:rPr>
                <w:rFonts w:hint="eastAsia" w:ascii="Times New Roman" w:hAnsi="Times New Roman" w:eastAsia="仿宋_GB2312"/>
                <w:color w:val="auto"/>
                <w:kern w:val="0"/>
                <w:szCs w:val="21"/>
              </w:rPr>
              <w:t>倍计分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第5名以后按0.5倍计分；</w:t>
            </w:r>
          </w:p>
          <w:p>
            <w:pPr>
              <w:widowControl/>
              <w:numPr>
                <w:ilvl w:val="-1"/>
                <w:numId w:val="0"/>
              </w:numPr>
              <w:kinsoku/>
              <w:spacing w:line="260" w:lineRule="exact"/>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3.x为字数系数，著作本人撰写或翻译部分字数5万以上的按1倍计分，不足5万字的按0.5倍计分。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49"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widowControl/>
              <w:kinsoku/>
              <w:jc w:val="center"/>
              <w:rPr>
                <w:rFonts w:hint="eastAsia" w:ascii="Times New Roman" w:hAnsi="Times New Roman" w:eastAsia="仿宋_GB2312"/>
                <w:color w:val="auto"/>
                <w:kern w:val="0"/>
                <w:szCs w:val="21"/>
                <w:lang w:eastAsia="zh-CN"/>
              </w:rPr>
            </w:pPr>
          </w:p>
        </w:tc>
        <w:tc>
          <w:tcPr>
            <w:tcW w:w="1175"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编著/教材/</w:t>
            </w:r>
          </w:p>
          <w:p>
            <w:pPr>
              <w:widowControl/>
              <w:kinsoku/>
              <w:jc w:val="center"/>
              <w:rPr>
                <w:rFonts w:hint="eastAsia" w:ascii="Times New Roman" w:hAnsi="Times New Roman" w:eastAsia="仿宋_GB2312" w:cs="Times New Roman"/>
                <w:i w:val="0"/>
                <w:iCs w:val="0"/>
                <w:caps w:val="0"/>
                <w:color w:val="auto"/>
                <w:spacing w:val="0"/>
                <w:kern w:val="0"/>
                <w:sz w:val="21"/>
                <w:szCs w:val="21"/>
                <w:highlight w:val="none"/>
                <w:shd w:val="clear"/>
                <w:lang w:val="en-US" w:eastAsia="zh-CN" w:bidi="ar"/>
              </w:rPr>
            </w:pPr>
            <w:r>
              <w:rPr>
                <w:rFonts w:hint="eastAsia" w:ascii="Times New Roman" w:hAnsi="Times New Roman" w:eastAsia="仿宋_GB2312"/>
                <w:color w:val="auto"/>
                <w:kern w:val="0"/>
                <w:szCs w:val="21"/>
                <w:lang w:val="en-US" w:eastAsia="zh-CN"/>
              </w:rPr>
              <w:t>译著</w:t>
            </w:r>
          </w:p>
        </w:tc>
        <w:tc>
          <w:tcPr>
            <w:tcW w:w="2543" w:type="dxa"/>
            <w:gridSpan w:val="2"/>
            <w:noWrap w:val="0"/>
            <w:vAlign w:val="center"/>
          </w:tcPr>
          <w:p>
            <w:pPr>
              <w:widowControl/>
              <w:kinsoku/>
              <w:jc w:val="cente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pPr>
          </w:p>
        </w:tc>
        <w:tc>
          <w:tcPr>
            <w:tcW w:w="1258"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8xr</w:t>
            </w:r>
            <w:r>
              <w:rPr>
                <w:rFonts w:ascii="Times New Roman" w:hAnsi="Times New Roman" w:eastAsia="仿宋_GB2312"/>
                <w:color w:val="auto"/>
                <w:kern w:val="0"/>
                <w:szCs w:val="21"/>
              </w:rPr>
              <w:t>n</w:t>
            </w:r>
          </w:p>
        </w:tc>
        <w:tc>
          <w:tcPr>
            <w:tcW w:w="1500" w:type="dxa"/>
            <w:vMerge w:val="continue"/>
            <w:noWrap w:val="0"/>
            <w:vAlign w:val="center"/>
          </w:tcPr>
          <w:p>
            <w:pPr>
              <w:widowControl/>
              <w:kinsoku/>
              <w:spacing w:line="260" w:lineRule="exact"/>
              <w:jc w:val="both"/>
              <w:rPr>
                <w:rFonts w:hint="default" w:ascii="Times New Roman" w:hAnsi="Times New Roman" w:eastAsia="仿宋_GB2312"/>
                <w:color w:val="auto"/>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7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175" w:type="dxa"/>
            <w:vMerge w:val="restart"/>
            <w:noWrap w:val="0"/>
            <w:vAlign w:val="center"/>
          </w:tcPr>
          <w:p>
            <w:pPr>
              <w:widowControl/>
              <w:kinsoku/>
              <w:jc w:val="center"/>
              <w:rPr>
                <w:rFonts w:hint="eastAsia" w:ascii="Times New Roman" w:hAnsi="Times New Roman" w:eastAsia="仿宋_GB2312" w:cs="Times New Roman"/>
                <w:i w:val="0"/>
                <w:iCs w:val="0"/>
                <w:caps w:val="0"/>
                <w:color w:val="auto"/>
                <w:spacing w:val="0"/>
                <w:kern w:val="0"/>
                <w:sz w:val="21"/>
                <w:szCs w:val="21"/>
                <w:highlight w:val="none"/>
                <w:shd w:val="clear"/>
                <w:lang w:val="en-US" w:eastAsia="zh-CN" w:bidi="ar"/>
              </w:rPr>
            </w:pPr>
            <w:r>
              <w:rPr>
                <w:rFonts w:hint="eastAsia" w:ascii="Times New Roman" w:hAnsi="Times New Roman" w:eastAsia="仿宋_GB2312"/>
                <w:color w:val="auto"/>
                <w:kern w:val="0"/>
                <w:szCs w:val="21"/>
                <w:lang w:val="en-US" w:eastAsia="zh-CN"/>
              </w:rPr>
              <w:t>期刊/会议论文</w:t>
            </w:r>
          </w:p>
          <w:p>
            <w:pPr>
              <w:widowControl/>
              <w:kinsoku/>
              <w:jc w:val="center"/>
              <w:rPr>
                <w:rFonts w:hint="eastAsia" w:ascii="Times New Roman" w:hAnsi="Times New Roman" w:eastAsia="仿宋_GB2312"/>
                <w:color w:val="auto"/>
                <w:kern w:val="0"/>
                <w:szCs w:val="21"/>
                <w:lang w:val="en-US" w:eastAsia="zh-CN"/>
              </w:rPr>
            </w:pPr>
          </w:p>
          <w:p>
            <w:pPr>
              <w:widowControl/>
              <w:kinsoku/>
              <w:jc w:val="center"/>
              <w:rPr>
                <w:rFonts w:hint="eastAsia" w:ascii="Times New Roman" w:hAnsi="Times New Roman" w:eastAsia="仿宋_GB2312"/>
                <w:color w:val="auto"/>
                <w:kern w:val="0"/>
                <w:szCs w:val="21"/>
                <w:lang w:val="en-US" w:eastAsia="zh-CN"/>
              </w:rPr>
            </w:pPr>
          </w:p>
        </w:tc>
        <w:tc>
          <w:tcPr>
            <w:tcW w:w="2543" w:type="dxa"/>
            <w:gridSpan w:val="2"/>
            <w:noWrap w:val="0"/>
            <w:vAlign w:val="center"/>
          </w:tcPr>
          <w:p>
            <w:pPr>
              <w:widowControl/>
              <w:kinsoku/>
              <w:jc w:val="cente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pPr>
            <w: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t>高质量科技期刊或会议</w:t>
            </w:r>
          </w:p>
          <w:p>
            <w:pPr>
              <w:widowControl/>
              <w:kinsoku/>
              <w:jc w:val="center"/>
              <w:rPr>
                <w:rFonts w:ascii="Times New Roman" w:hAnsi="Times New Roman" w:eastAsia="仿宋_GB2312"/>
                <w:color w:val="auto"/>
                <w:kern w:val="0"/>
                <w:szCs w:val="21"/>
              </w:rPr>
            </w:pPr>
            <w: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t>论文</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8r</w:t>
            </w:r>
            <w:r>
              <w:rPr>
                <w:rFonts w:ascii="Times New Roman" w:hAnsi="Times New Roman" w:eastAsia="仿宋_GB2312"/>
                <w:color w:val="auto"/>
                <w:kern w:val="0"/>
                <w:szCs w:val="21"/>
              </w:rPr>
              <w:t>n</w:t>
            </w:r>
          </w:p>
        </w:tc>
        <w:tc>
          <w:tcPr>
            <w:tcW w:w="1500" w:type="dxa"/>
            <w:vMerge w:val="restart"/>
            <w:noWrap w:val="0"/>
            <w:vAlign w:val="center"/>
          </w:tcPr>
          <w:p>
            <w:pPr>
              <w:widowControl/>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w:t>
            </w:r>
            <w:r>
              <w:rPr>
                <w:rFonts w:ascii="Times New Roman" w:hAnsi="Times New Roman" w:eastAsia="仿宋_GB2312"/>
                <w:color w:val="auto"/>
                <w:kern w:val="0"/>
                <w:szCs w:val="21"/>
              </w:rPr>
              <w:t>n为出版专著</w:t>
            </w:r>
            <w:r>
              <w:rPr>
                <w:rFonts w:hint="eastAsia" w:ascii="Times New Roman" w:hAnsi="Times New Roman" w:eastAsia="仿宋_GB2312"/>
                <w:color w:val="auto"/>
                <w:kern w:val="0"/>
                <w:szCs w:val="21"/>
                <w:lang w:eastAsia="zh-CN"/>
              </w:rPr>
              <w:t>、</w:t>
            </w:r>
            <w:r>
              <w:rPr>
                <w:rFonts w:ascii="Times New Roman" w:hAnsi="Times New Roman" w:eastAsia="仿宋_GB2312"/>
                <w:color w:val="auto"/>
                <w:kern w:val="0"/>
                <w:szCs w:val="21"/>
              </w:rPr>
              <w:t>发表论文数</w:t>
            </w:r>
            <w:r>
              <w:rPr>
                <w:rFonts w:hint="eastAsia" w:ascii="Times New Roman" w:hAnsi="Times New Roman" w:eastAsia="仿宋_GB2312"/>
                <w:color w:val="auto"/>
                <w:kern w:val="0"/>
                <w:szCs w:val="21"/>
                <w:lang w:val="en-US" w:eastAsia="zh-CN"/>
              </w:rPr>
              <w:t>或做会议报告数；</w:t>
            </w:r>
          </w:p>
          <w:p>
            <w:pPr>
              <w:widowControl/>
              <w:kinsoku/>
              <w:spacing w:line="260" w:lineRule="exact"/>
              <w:jc w:val="both"/>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w:t>
            </w:r>
            <w:r>
              <w:rPr>
                <w:rFonts w:hint="eastAsia" w:ascii="Times New Roman" w:hAnsi="Times New Roman" w:eastAsia="仿宋_GB2312"/>
                <w:color w:val="auto"/>
                <w:kern w:val="0"/>
                <w:szCs w:val="21"/>
              </w:rPr>
              <w:t>r为每个</w:t>
            </w:r>
            <w:r>
              <w:rPr>
                <w:rFonts w:hint="eastAsia" w:ascii="Times New Roman" w:hAnsi="Times New Roman" w:eastAsia="仿宋_GB2312"/>
                <w:color w:val="auto"/>
                <w:kern w:val="0"/>
                <w:szCs w:val="21"/>
                <w:lang w:val="en-US" w:eastAsia="zh-CN"/>
              </w:rPr>
              <w:t>论文、著作</w:t>
            </w:r>
            <w:r>
              <w:rPr>
                <w:rFonts w:hint="eastAsia" w:ascii="Times New Roman" w:hAnsi="Times New Roman" w:eastAsia="仿宋_GB2312"/>
                <w:color w:val="auto"/>
                <w:kern w:val="0"/>
                <w:szCs w:val="21"/>
              </w:rPr>
              <w:t>的排名系数</w:t>
            </w:r>
            <w:r>
              <w:rPr>
                <w:rFonts w:hint="eastAsia" w:ascii="Times New Roman" w:hAnsi="Times New Roman" w:eastAsia="仿宋_GB2312"/>
                <w:color w:val="auto"/>
                <w:kern w:val="0"/>
                <w:szCs w:val="21"/>
                <w:lang w:val="en-US" w:eastAsia="zh-CN"/>
              </w:rPr>
              <w:t>，原则上</w:t>
            </w:r>
            <w:r>
              <w:rPr>
                <w:rFonts w:hint="eastAsia" w:ascii="Times New Roman" w:hAnsi="Times New Roman" w:eastAsia="仿宋_GB2312"/>
                <w:color w:val="auto"/>
                <w:kern w:val="0"/>
                <w:szCs w:val="21"/>
              </w:rPr>
              <w:t>排名第</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w:t>
            </w:r>
            <w:r>
              <w:rPr>
                <w:rFonts w:hint="eastAsia" w:ascii="Times New Roman" w:hAnsi="Times New Roman" w:eastAsia="仿宋_GB2312"/>
                <w:color w:val="auto"/>
                <w:kern w:val="0"/>
                <w:szCs w:val="21"/>
                <w:lang w:val="en-US" w:eastAsia="zh-CN"/>
              </w:rPr>
              <w:t>5</w:t>
            </w:r>
            <w:r>
              <w:rPr>
                <w:rFonts w:hint="eastAsia" w:ascii="Times New Roman" w:hAnsi="Times New Roman" w:eastAsia="仿宋_GB2312"/>
                <w:color w:val="auto"/>
                <w:kern w:val="0"/>
                <w:szCs w:val="21"/>
              </w:rPr>
              <w:t>的，分别按</w:t>
            </w:r>
            <w:r>
              <w:rPr>
                <w:rFonts w:hint="eastAsia" w:ascii="Times New Roman" w:hAnsi="Times New Roman" w:eastAsia="仿宋_GB2312"/>
                <w:color w:val="auto"/>
                <w:kern w:val="0"/>
                <w:szCs w:val="21"/>
                <w:lang w:val="en-US" w:eastAsia="zh-CN"/>
              </w:rPr>
              <w:t>1、</w:t>
            </w:r>
            <w:r>
              <w:rPr>
                <w:rFonts w:hint="eastAsia" w:ascii="Times New Roman" w:hAnsi="Times New Roman" w:eastAsia="仿宋_GB2312"/>
                <w:color w:val="auto"/>
                <w:kern w:val="0"/>
                <w:szCs w:val="21"/>
              </w:rPr>
              <w:t>0.9、0.8、0.7、0.6倍计分</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第5名及以后按0.2倍计分；</w:t>
            </w:r>
          </w:p>
          <w:p>
            <w:pPr>
              <w:widowControl/>
              <w:kinsoku/>
              <w:spacing w:line="260" w:lineRule="exact"/>
              <w:jc w:val="both"/>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3.同一期刊入选多个目录的按最高分累计。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60"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kinsoku/>
              <w:jc w:val="center"/>
              <w:rPr>
                <w:rFonts w:ascii="Times New Roman" w:hAnsi="Times New Roman"/>
                <w:color w:val="auto"/>
                <w:szCs w:val="21"/>
              </w:rPr>
            </w:pP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SCI、EI、ISTP</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6r</w:t>
            </w:r>
            <w:r>
              <w:rPr>
                <w:rFonts w:ascii="Times New Roman" w:hAnsi="Times New Roman" w:eastAsia="仿宋_GB2312"/>
                <w:color w:val="auto"/>
                <w:kern w:val="0"/>
                <w:szCs w:val="21"/>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4"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default" w:ascii="Times New Roman" w:hAnsi="Times New Roman" w:eastAsia="仿宋_GB2312" w:cs="Times New Roman"/>
                <w:i w:val="0"/>
                <w:iCs w:val="0"/>
                <w:caps w:val="0"/>
                <w:color w:val="auto"/>
                <w:spacing w:val="0"/>
                <w:kern w:val="0"/>
                <w:sz w:val="21"/>
                <w:szCs w:val="21"/>
                <w:highlight w:val="none"/>
                <w:shd w:val="clear"/>
                <w:lang w:val="en-US" w:eastAsia="zh-CN" w:bidi="ar"/>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核心期刊</w:t>
            </w:r>
          </w:p>
        </w:tc>
        <w:tc>
          <w:tcPr>
            <w:tcW w:w="1258" w:type="dxa"/>
            <w:vMerge w:val="continue"/>
            <w:noWrap w:val="0"/>
            <w:vAlign w:val="center"/>
          </w:tcPr>
          <w:p>
            <w:pPr>
              <w:widowControl/>
              <w:kinsoku/>
              <w:jc w:val="center"/>
              <w:rPr>
                <w:rFonts w:ascii="Times New Roman" w:hAnsi="Times New Roman" w:eastAsia="仿宋_GB2312"/>
                <w:color w:val="auto"/>
                <w:kern w:val="0"/>
                <w:szCs w:val="21"/>
              </w:rPr>
            </w:pP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4r</w:t>
            </w:r>
            <w:r>
              <w:rPr>
                <w:rFonts w:ascii="Times New Roman" w:hAnsi="Times New Roman" w:eastAsia="仿宋_GB2312"/>
                <w:color w:val="auto"/>
                <w:kern w:val="0"/>
                <w:szCs w:val="21"/>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12"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kinsoku/>
              <w:jc w:val="center"/>
              <w:rPr>
                <w:rFonts w:ascii="Times New Roman" w:hAnsi="Times New Roman"/>
                <w:color w:val="auto"/>
                <w:szCs w:val="21"/>
              </w:rPr>
            </w:pPr>
          </w:p>
        </w:tc>
        <w:tc>
          <w:tcPr>
            <w:tcW w:w="2543" w:type="dxa"/>
            <w:gridSpan w:val="2"/>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其  他</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w:t>
            </w:r>
          </w:p>
        </w:tc>
        <w:tc>
          <w:tcPr>
            <w:tcW w:w="1282" w:type="dxa"/>
            <w:noWrap w:val="0"/>
            <w:vAlign w:val="center"/>
          </w:tcPr>
          <w:p>
            <w:pPr>
              <w:widowControl/>
              <w:kinsoku/>
              <w:jc w:val="center"/>
              <w:rPr>
                <w:rFonts w:ascii="Times New Roman" w:hAnsi="Times New Roman" w:eastAsia="仿宋_GB2312"/>
                <w:color w:val="auto"/>
                <w:kern w:val="0"/>
                <w:szCs w:val="21"/>
              </w:rPr>
            </w:pPr>
            <w:r>
              <w:rPr>
                <w:rFonts w:hint="eastAsia" w:ascii="Times New Roman" w:hAnsi="Times New Roman" w:eastAsia="仿宋_GB2312"/>
                <w:color w:val="auto"/>
                <w:kern w:val="0"/>
                <w:szCs w:val="21"/>
                <w:lang w:val="en-US" w:eastAsia="zh-CN"/>
              </w:rPr>
              <w:t>2r</w:t>
            </w:r>
            <w:r>
              <w:rPr>
                <w:rFonts w:ascii="Times New Roman" w:hAnsi="Times New Roman" w:eastAsia="仿宋_GB2312"/>
                <w:color w:val="auto"/>
                <w:kern w:val="0"/>
                <w:szCs w:val="21"/>
              </w:rPr>
              <w:t>n</w:t>
            </w:r>
          </w:p>
        </w:tc>
        <w:tc>
          <w:tcPr>
            <w:tcW w:w="1500" w:type="dxa"/>
            <w:vMerge w:val="continue"/>
            <w:noWrap w:val="0"/>
            <w:vAlign w:val="center"/>
          </w:tcPr>
          <w:p>
            <w:pPr>
              <w:kinsoku/>
              <w:jc w:val="both"/>
              <w:rPr>
                <w:rFonts w:ascii="Times New Roman" w:hAnsi="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8"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restart"/>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会议报告</w:t>
            </w: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大会报告</w:t>
            </w:r>
          </w:p>
        </w:tc>
        <w:tc>
          <w:tcPr>
            <w:tcW w:w="1258" w:type="dxa"/>
            <w:vMerge w:val="restart"/>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20</w:t>
            </w: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（10-20）n</w:t>
            </w:r>
          </w:p>
        </w:tc>
        <w:tc>
          <w:tcPr>
            <w:tcW w:w="1500" w:type="dxa"/>
            <w:vMerge w:val="restart"/>
            <w:noWrap w:val="0"/>
            <w:vAlign w:val="center"/>
          </w:tcPr>
          <w:p>
            <w:pPr>
              <w:kinsoku/>
              <w:jc w:val="left"/>
              <w:rPr>
                <w:rFonts w:hint="eastAsia" w:ascii="Times New Roman" w:hAnsi="Times New Roman" w:eastAsia="仿宋_GB2312" w:cs="Arial"/>
                <w:color w:val="auto"/>
                <w:sz w:val="21"/>
                <w:szCs w:val="21"/>
                <w:highlight w:val="none"/>
                <w:lang w:val="en-US" w:eastAsia="zh-CN"/>
              </w:rPr>
            </w:pPr>
            <w:r>
              <w:rPr>
                <w:rFonts w:hint="eastAsia" w:ascii="Times New Roman" w:hAnsi="Times New Roman" w:eastAsia="仿宋_GB2312"/>
                <w:color w:val="auto"/>
                <w:szCs w:val="21"/>
                <w:highlight w:val="none"/>
                <w:lang w:val="en-US" w:eastAsia="zh-CN"/>
              </w:rPr>
              <w:t>1.n为经专家认定具有</w:t>
            </w:r>
            <w:r>
              <w:rPr>
                <w:rFonts w:hint="eastAsia" w:ascii="Times New Roman" w:hAnsi="Times New Roman" w:eastAsia="仿宋_GB2312" w:cs="Arial"/>
                <w:color w:val="auto"/>
                <w:sz w:val="21"/>
                <w:szCs w:val="21"/>
                <w:highlight w:val="none"/>
                <w:lang w:val="en-US" w:eastAsia="zh-CN"/>
              </w:rPr>
              <w:t>较大影响力的国际或全国性学术会议报告次数；</w:t>
            </w:r>
          </w:p>
          <w:p>
            <w:pPr>
              <w:kinsoku/>
              <w:jc w:val="left"/>
              <w:rPr>
                <w:rFonts w:hint="default" w:ascii="Times New Roman" w:hAnsi="Times New Roman" w:eastAsia="宋体"/>
                <w:color w:val="auto"/>
                <w:szCs w:val="21"/>
                <w:lang w:val="en-US" w:eastAsia="zh-CN"/>
              </w:rPr>
            </w:pPr>
            <w:r>
              <w:rPr>
                <w:rFonts w:hint="eastAsia" w:ascii="Times New Roman" w:hAnsi="Times New Roman" w:eastAsia="仿宋_GB2312" w:cs="Arial"/>
                <w:color w:val="auto"/>
                <w:sz w:val="21"/>
                <w:szCs w:val="21"/>
                <w:highlight w:val="none"/>
                <w:lang w:val="en-US" w:eastAsia="zh-CN"/>
              </w:rPr>
              <w:t>2.</w:t>
            </w:r>
            <w:r>
              <w:rPr>
                <w:rFonts w:hint="eastAsia" w:ascii="Times New Roman" w:hAnsi="Times New Roman" w:eastAsia="仿宋_GB2312"/>
                <w:color w:val="auto"/>
                <w:kern w:val="0"/>
                <w:szCs w:val="21"/>
                <w:highlight w:val="none"/>
                <w:lang w:val="en-US" w:eastAsia="zh-CN"/>
              </w:rPr>
              <w:t>专家根据会议的影响力、报告的内容酌情赋分。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2543" w:type="dxa"/>
            <w:gridSpan w:val="2"/>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专题或分会报告</w:t>
            </w:r>
          </w:p>
        </w:tc>
        <w:tc>
          <w:tcPr>
            <w:tcW w:w="1258" w:type="dxa"/>
            <w:vMerge w:val="continue"/>
            <w:noWrap w:val="0"/>
            <w:vAlign w:val="center"/>
          </w:tcPr>
          <w:p>
            <w:pPr>
              <w:widowControl/>
              <w:kinsoku/>
              <w:jc w:val="center"/>
              <w:rPr>
                <w:rFonts w:hint="default" w:ascii="Times New Roman" w:hAnsi="Times New Roman" w:eastAsia="仿宋_GB2312"/>
                <w:color w:val="auto"/>
                <w:kern w:val="0"/>
                <w:szCs w:val="21"/>
                <w:lang w:val="en-US" w:eastAsia="zh-CN"/>
              </w:rPr>
            </w:pPr>
          </w:p>
        </w:tc>
        <w:tc>
          <w:tcPr>
            <w:tcW w:w="1282" w:type="dxa"/>
            <w:noWrap w:val="0"/>
            <w:vAlign w:val="center"/>
          </w:tcPr>
          <w:p>
            <w:pPr>
              <w:widowControl/>
              <w:kinsoku/>
              <w:jc w:val="center"/>
              <w:rPr>
                <w:rFonts w:hint="eastAsia"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（5-8）n</w:t>
            </w:r>
          </w:p>
        </w:tc>
        <w:tc>
          <w:tcPr>
            <w:tcW w:w="1500" w:type="dxa"/>
            <w:vMerge w:val="continue"/>
            <w:noWrap w:val="0"/>
            <w:vAlign w:val="center"/>
          </w:tcPr>
          <w:p>
            <w:pPr>
              <w:kinsoku/>
              <w:jc w:val="center"/>
              <w:rPr>
                <w:rFonts w:hint="eastAsia" w:ascii="Times New Roman" w:hAnsi="Times New Roman" w:eastAsia="仿宋_GB2312"/>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826" w:type="dxa"/>
            <w:vMerge w:val="continue"/>
            <w:noWrap w:val="0"/>
            <w:vAlign w:val="center"/>
          </w:tcPr>
          <w:p>
            <w:pPr>
              <w:kinsoku/>
              <w:jc w:val="center"/>
              <w:rPr>
                <w:rFonts w:ascii="Times New Roman" w:hAnsi="Times New Roman"/>
                <w:color w:val="auto"/>
                <w:szCs w:val="21"/>
              </w:rPr>
            </w:pPr>
          </w:p>
        </w:tc>
        <w:tc>
          <w:tcPr>
            <w:tcW w:w="833" w:type="dxa"/>
            <w:vMerge w:val="continue"/>
            <w:noWrap w:val="0"/>
            <w:vAlign w:val="center"/>
          </w:tcPr>
          <w:p>
            <w:pPr>
              <w:kinsoku/>
              <w:jc w:val="center"/>
              <w:rPr>
                <w:rFonts w:ascii="Times New Roman" w:hAnsi="Times New Roman"/>
                <w:color w:val="auto"/>
                <w:szCs w:val="21"/>
              </w:rPr>
            </w:pPr>
          </w:p>
        </w:tc>
        <w:tc>
          <w:tcPr>
            <w:tcW w:w="1175" w:type="dxa"/>
            <w:vMerge w:val="continue"/>
            <w:noWrap w:val="0"/>
            <w:vAlign w:val="center"/>
          </w:tcPr>
          <w:p>
            <w:pPr>
              <w:widowControl/>
              <w:kinsoku/>
              <w:jc w:val="center"/>
              <w:rPr>
                <w:rFonts w:hint="eastAsia" w:ascii="Times New Roman" w:hAnsi="Times New Roman" w:eastAsia="仿宋_GB2312"/>
                <w:color w:val="auto"/>
                <w:kern w:val="0"/>
                <w:szCs w:val="21"/>
                <w:lang w:val="en-US" w:eastAsia="zh-CN"/>
              </w:rPr>
            </w:pPr>
          </w:p>
        </w:tc>
        <w:tc>
          <w:tcPr>
            <w:tcW w:w="2543" w:type="dxa"/>
            <w:gridSpan w:val="2"/>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口头报告</w:t>
            </w:r>
          </w:p>
        </w:tc>
        <w:tc>
          <w:tcPr>
            <w:tcW w:w="1258"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6</w:t>
            </w:r>
          </w:p>
        </w:tc>
        <w:tc>
          <w:tcPr>
            <w:tcW w:w="1282" w:type="dxa"/>
            <w:noWrap w:val="0"/>
            <w:vAlign w:val="center"/>
          </w:tcPr>
          <w:p>
            <w:pPr>
              <w:widowControl/>
              <w:kinsoku/>
              <w:jc w:val="center"/>
              <w:rPr>
                <w:rFonts w:hint="default" w:ascii="Times New Roman" w:hAnsi="Times New Roman" w:eastAsia="仿宋_GB2312"/>
                <w:color w:val="auto"/>
                <w:kern w:val="0"/>
                <w:szCs w:val="21"/>
                <w:lang w:val="en-US" w:eastAsia="zh-CN"/>
              </w:rPr>
            </w:pPr>
            <w:r>
              <w:rPr>
                <w:rFonts w:hint="eastAsia" w:ascii="Times New Roman" w:hAnsi="Times New Roman" w:eastAsia="仿宋_GB2312"/>
                <w:color w:val="auto"/>
                <w:kern w:val="0"/>
                <w:szCs w:val="21"/>
                <w:lang w:val="en-US" w:eastAsia="zh-CN"/>
              </w:rPr>
              <w:t>（1-3）</w:t>
            </w:r>
            <w:r>
              <w:rPr>
                <w:rFonts w:ascii="Times New Roman" w:hAnsi="Times New Roman" w:eastAsia="仿宋_GB2312"/>
                <w:color w:val="auto"/>
                <w:kern w:val="0"/>
                <w:szCs w:val="21"/>
              </w:rPr>
              <w:t>n</w:t>
            </w:r>
          </w:p>
        </w:tc>
        <w:tc>
          <w:tcPr>
            <w:tcW w:w="1500" w:type="dxa"/>
            <w:vMerge w:val="continue"/>
            <w:noWrap w:val="0"/>
            <w:vAlign w:val="center"/>
          </w:tcPr>
          <w:p>
            <w:pPr>
              <w:kinsoku/>
              <w:jc w:val="center"/>
              <w:rPr>
                <w:rFonts w:ascii="Times New Roman" w:hAnsi="Times New Roman"/>
                <w:color w:val="auto"/>
                <w:szCs w:val="21"/>
              </w:rPr>
            </w:pPr>
          </w:p>
        </w:tc>
      </w:tr>
    </w:tbl>
    <w:p>
      <w:pPr>
        <w:keepNext w:val="0"/>
        <w:keepLines w:val="0"/>
        <w:pageBreakBefore w:val="0"/>
        <w:widowControl w:val="0"/>
        <w:kinsoku/>
        <w:wordWrap/>
        <w:overflowPunct/>
        <w:topLinePunct w:val="0"/>
        <w:autoSpaceDE/>
        <w:autoSpaceDN/>
        <w:bidi w:val="0"/>
        <w:adjustRightInd/>
        <w:snapToGrid/>
        <w:spacing w:before="0" w:beforeLines="0" w:afterLines="0" w:line="360" w:lineRule="auto"/>
        <w:ind w:right="0" w:firstLine="0" w:firstLineChars="0"/>
        <w:jc w:val="both"/>
        <w:textAlignment w:val="baseline"/>
        <w:rPr>
          <w:rFonts w:hint="eastAsia" w:ascii="Times New Roman" w:hAnsi="Times New Roman" w:eastAsia="仿宋_GB2312" w:cs="仿宋_GB2312"/>
          <w:i w:val="0"/>
          <w:iCs w:val="0"/>
          <w:caps w:val="0"/>
          <w:color w:val="000000"/>
          <w:spacing w:val="0"/>
          <w:kern w:val="0"/>
          <w:sz w:val="32"/>
          <w:szCs w:val="32"/>
          <w:shd w:val="clear"/>
          <w:lang w:val="en-US" w:eastAsia="zh-CN" w:bidi="ar"/>
        </w:rPr>
      </w:pPr>
      <w:r>
        <w:rPr>
          <w:rFonts w:hint="eastAsia" w:ascii="Times New Roman" w:hAnsi="Times New Roman" w:eastAsia="仿宋_GB2312" w:cs="Arial"/>
          <w:i w:val="0"/>
          <w:iCs w:val="0"/>
          <w:caps w:val="0"/>
          <w:color w:val="auto"/>
          <w:spacing w:val="0"/>
          <w:kern w:val="0"/>
          <w:sz w:val="21"/>
          <w:szCs w:val="21"/>
          <w:shd w:val="clear"/>
          <w:lang w:val="en-US" w:eastAsia="zh-CN" w:bidi="ar"/>
        </w:rPr>
        <w:t>注：专业技术能力、</w:t>
      </w:r>
      <w:r>
        <w:rPr>
          <w:rFonts w:hint="eastAsia" w:ascii="Times New Roman" w:hAnsi="Times New Roman" w:eastAsia="仿宋_GB2312"/>
          <w:color w:val="auto"/>
          <w:kern w:val="0"/>
          <w:szCs w:val="21"/>
          <w:lang w:val="en-US" w:eastAsia="zh-CN"/>
        </w:rPr>
        <w:t>专业技术</w:t>
      </w:r>
      <w:r>
        <w:rPr>
          <w:rFonts w:ascii="Times New Roman" w:hAnsi="Times New Roman" w:eastAsia="仿宋_GB2312"/>
          <w:color w:val="auto"/>
          <w:kern w:val="0"/>
          <w:szCs w:val="21"/>
        </w:rPr>
        <w:t>业绩</w:t>
      </w:r>
      <w:r>
        <w:rPr>
          <w:rFonts w:hint="eastAsia" w:ascii="Times New Roman" w:hAnsi="Times New Roman" w:eastAsia="仿宋_GB2312"/>
          <w:color w:val="auto"/>
          <w:kern w:val="0"/>
          <w:szCs w:val="21"/>
          <w:lang w:eastAsia="zh-CN"/>
        </w:rPr>
        <w:t>、</w:t>
      </w:r>
      <w:r>
        <w:rPr>
          <w:rFonts w:hint="eastAsia" w:ascii="Times New Roman" w:hAnsi="Times New Roman" w:eastAsia="仿宋_GB2312"/>
          <w:color w:val="auto"/>
          <w:kern w:val="0"/>
          <w:szCs w:val="21"/>
          <w:lang w:val="en-US" w:eastAsia="zh-CN"/>
        </w:rPr>
        <w:t>成果与获奖业绩</w:t>
      </w:r>
      <w:r>
        <w:rPr>
          <w:rFonts w:hint="eastAsia" w:ascii="Times New Roman" w:hAnsi="Times New Roman" w:eastAsia="仿宋_GB2312"/>
          <w:color w:val="auto"/>
          <w:kern w:val="0"/>
          <w:szCs w:val="21"/>
        </w:rPr>
        <w:t>与专业技术无关的不予计分</w:t>
      </w:r>
      <w:r>
        <w:rPr>
          <w:rFonts w:hint="eastAsia" w:ascii="Times New Roman" w:hAnsi="Times New Roman" w:eastAsia="仿宋_GB2312"/>
          <w:color w:val="auto"/>
          <w:kern w:val="0"/>
          <w:szCs w:val="21"/>
          <w:lang w:eastAsia="zh-CN"/>
        </w:rPr>
        <w:t>。</w:t>
      </w:r>
    </w:p>
    <w:bookmarkEnd w:id="0"/>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B733A"/>
    <w:multiLevelType w:val="singleLevel"/>
    <w:tmpl w:val="3B1B733A"/>
    <w:lvl w:ilvl="0" w:tentative="0">
      <w:start w:val="1"/>
      <w:numFmt w:val="chineseCounting"/>
      <w:suff w:val="nothing"/>
      <w:lvlText w:val="（%1）"/>
      <w:lvlJc w:val="left"/>
      <w:pPr>
        <w:ind w:left="0" w:firstLine="420"/>
      </w:pPr>
      <w:rPr>
        <w:rFonts w:hint="eastAsia"/>
      </w:rPr>
    </w:lvl>
  </w:abstractNum>
  <w:abstractNum w:abstractNumId="1">
    <w:nsid w:val="7390C199"/>
    <w:multiLevelType w:val="singleLevel"/>
    <w:tmpl w:val="7390C199"/>
    <w:lvl w:ilvl="0" w:tentative="0">
      <w:start w:val="2"/>
      <w:numFmt w:val="chineseCounting"/>
      <w:suff w:val="nothing"/>
      <w:lvlText w:val="（%1）"/>
      <w:lvlJc w:val="left"/>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OTdjNDY0NGRhMzFhZjg1YzhkZjE4MjVjMjNjMzIifQ=="/>
  </w:docVars>
  <w:rsids>
    <w:rsidRoot w:val="25677904"/>
    <w:rsid w:val="0018274C"/>
    <w:rsid w:val="00270BE1"/>
    <w:rsid w:val="00500138"/>
    <w:rsid w:val="00586FEC"/>
    <w:rsid w:val="00601346"/>
    <w:rsid w:val="006161FE"/>
    <w:rsid w:val="006557BB"/>
    <w:rsid w:val="00844285"/>
    <w:rsid w:val="008D7EB6"/>
    <w:rsid w:val="00A80F19"/>
    <w:rsid w:val="01396E1E"/>
    <w:rsid w:val="01487DB3"/>
    <w:rsid w:val="015276A6"/>
    <w:rsid w:val="017D4D97"/>
    <w:rsid w:val="01B75576"/>
    <w:rsid w:val="01BD4FED"/>
    <w:rsid w:val="01D55085"/>
    <w:rsid w:val="01FB2325"/>
    <w:rsid w:val="02002788"/>
    <w:rsid w:val="023A4BFB"/>
    <w:rsid w:val="023B0973"/>
    <w:rsid w:val="026B46C2"/>
    <w:rsid w:val="02902A6D"/>
    <w:rsid w:val="02930B23"/>
    <w:rsid w:val="02B524D4"/>
    <w:rsid w:val="02C26F6C"/>
    <w:rsid w:val="02C63430"/>
    <w:rsid w:val="02CF0E0E"/>
    <w:rsid w:val="03372BDE"/>
    <w:rsid w:val="038D16A3"/>
    <w:rsid w:val="038D51FF"/>
    <w:rsid w:val="03996D1D"/>
    <w:rsid w:val="03A7507A"/>
    <w:rsid w:val="03AA4003"/>
    <w:rsid w:val="03B83858"/>
    <w:rsid w:val="03BA0A28"/>
    <w:rsid w:val="03E82DEB"/>
    <w:rsid w:val="03FB485E"/>
    <w:rsid w:val="041E573C"/>
    <w:rsid w:val="04256063"/>
    <w:rsid w:val="04275653"/>
    <w:rsid w:val="04333F88"/>
    <w:rsid w:val="044F0706"/>
    <w:rsid w:val="04AD7FDB"/>
    <w:rsid w:val="04E1333E"/>
    <w:rsid w:val="04F44E03"/>
    <w:rsid w:val="050C2C6B"/>
    <w:rsid w:val="05690AC5"/>
    <w:rsid w:val="05890017"/>
    <w:rsid w:val="0591547A"/>
    <w:rsid w:val="05972365"/>
    <w:rsid w:val="059B4EEA"/>
    <w:rsid w:val="05AC4062"/>
    <w:rsid w:val="05B9677F"/>
    <w:rsid w:val="05BD74E2"/>
    <w:rsid w:val="05D31DD0"/>
    <w:rsid w:val="06375C46"/>
    <w:rsid w:val="06553B86"/>
    <w:rsid w:val="06603F67"/>
    <w:rsid w:val="067A4160"/>
    <w:rsid w:val="0680729D"/>
    <w:rsid w:val="06C4362D"/>
    <w:rsid w:val="06F37CAA"/>
    <w:rsid w:val="072F0AE6"/>
    <w:rsid w:val="07437BFB"/>
    <w:rsid w:val="074F4C03"/>
    <w:rsid w:val="077566D6"/>
    <w:rsid w:val="07762B7A"/>
    <w:rsid w:val="079B5573"/>
    <w:rsid w:val="07A31495"/>
    <w:rsid w:val="07B92A66"/>
    <w:rsid w:val="07CF4713"/>
    <w:rsid w:val="07D73C4A"/>
    <w:rsid w:val="080223B8"/>
    <w:rsid w:val="08185D1F"/>
    <w:rsid w:val="088968DD"/>
    <w:rsid w:val="089B03BE"/>
    <w:rsid w:val="08DA4AB3"/>
    <w:rsid w:val="090B10A0"/>
    <w:rsid w:val="094822F4"/>
    <w:rsid w:val="095D169E"/>
    <w:rsid w:val="09AD03A9"/>
    <w:rsid w:val="09C47803"/>
    <w:rsid w:val="09C94AB7"/>
    <w:rsid w:val="09D058E9"/>
    <w:rsid w:val="09D57A81"/>
    <w:rsid w:val="09EF6C13"/>
    <w:rsid w:val="0A134A7F"/>
    <w:rsid w:val="0A171CC6"/>
    <w:rsid w:val="0A182626"/>
    <w:rsid w:val="0A5C6B02"/>
    <w:rsid w:val="0A6F2477"/>
    <w:rsid w:val="0AA7304A"/>
    <w:rsid w:val="0AB95133"/>
    <w:rsid w:val="0AF3003D"/>
    <w:rsid w:val="0B093D05"/>
    <w:rsid w:val="0B3F14D4"/>
    <w:rsid w:val="0B860EB1"/>
    <w:rsid w:val="0B8B2DEC"/>
    <w:rsid w:val="0BC67500"/>
    <w:rsid w:val="0BEB340A"/>
    <w:rsid w:val="0C112E71"/>
    <w:rsid w:val="0C2B1A59"/>
    <w:rsid w:val="0C3725CC"/>
    <w:rsid w:val="0C564D28"/>
    <w:rsid w:val="0C9F5BCB"/>
    <w:rsid w:val="0CB67574"/>
    <w:rsid w:val="0CC6026C"/>
    <w:rsid w:val="0CE560AB"/>
    <w:rsid w:val="0D046532"/>
    <w:rsid w:val="0D1349C7"/>
    <w:rsid w:val="0D1B3540"/>
    <w:rsid w:val="0D224C0A"/>
    <w:rsid w:val="0D246BD4"/>
    <w:rsid w:val="0D2512B6"/>
    <w:rsid w:val="0D2F0B75"/>
    <w:rsid w:val="0D3D55F5"/>
    <w:rsid w:val="0D5B011C"/>
    <w:rsid w:val="0D5C636E"/>
    <w:rsid w:val="0D6276FC"/>
    <w:rsid w:val="0D9A50E8"/>
    <w:rsid w:val="0E1F1149"/>
    <w:rsid w:val="0ED63EFE"/>
    <w:rsid w:val="0F0E2EB6"/>
    <w:rsid w:val="0F223EFD"/>
    <w:rsid w:val="0F2E7896"/>
    <w:rsid w:val="0F376579"/>
    <w:rsid w:val="0F711E78"/>
    <w:rsid w:val="0F8F2AAD"/>
    <w:rsid w:val="0F9D0EBF"/>
    <w:rsid w:val="0FD541B5"/>
    <w:rsid w:val="0FD6408A"/>
    <w:rsid w:val="0FD7617F"/>
    <w:rsid w:val="0FDD2A78"/>
    <w:rsid w:val="0FE268D2"/>
    <w:rsid w:val="0FF30ADF"/>
    <w:rsid w:val="101822F4"/>
    <w:rsid w:val="101E670C"/>
    <w:rsid w:val="104666EA"/>
    <w:rsid w:val="10525806"/>
    <w:rsid w:val="107C6D27"/>
    <w:rsid w:val="10973B61"/>
    <w:rsid w:val="10991687"/>
    <w:rsid w:val="10A2678D"/>
    <w:rsid w:val="10FB5E9E"/>
    <w:rsid w:val="110C00AB"/>
    <w:rsid w:val="114101DB"/>
    <w:rsid w:val="117619C8"/>
    <w:rsid w:val="11B94201"/>
    <w:rsid w:val="11D94BA5"/>
    <w:rsid w:val="12196F23"/>
    <w:rsid w:val="121A67F7"/>
    <w:rsid w:val="1222745A"/>
    <w:rsid w:val="122F22A3"/>
    <w:rsid w:val="123F000C"/>
    <w:rsid w:val="126D4B79"/>
    <w:rsid w:val="12745F08"/>
    <w:rsid w:val="1292521C"/>
    <w:rsid w:val="12FD1793"/>
    <w:rsid w:val="132F0080"/>
    <w:rsid w:val="135875D7"/>
    <w:rsid w:val="13637D2A"/>
    <w:rsid w:val="13855EF2"/>
    <w:rsid w:val="13A0194D"/>
    <w:rsid w:val="13AD48CA"/>
    <w:rsid w:val="13BD38DE"/>
    <w:rsid w:val="13D4499A"/>
    <w:rsid w:val="13ED3E63"/>
    <w:rsid w:val="140B464A"/>
    <w:rsid w:val="14103A0E"/>
    <w:rsid w:val="14290F74"/>
    <w:rsid w:val="14355008"/>
    <w:rsid w:val="14412BB5"/>
    <w:rsid w:val="144274A8"/>
    <w:rsid w:val="145A47DD"/>
    <w:rsid w:val="14860174"/>
    <w:rsid w:val="149411FE"/>
    <w:rsid w:val="14CF38C9"/>
    <w:rsid w:val="14FC04B6"/>
    <w:rsid w:val="15035321"/>
    <w:rsid w:val="150866BF"/>
    <w:rsid w:val="152D26FB"/>
    <w:rsid w:val="153656F6"/>
    <w:rsid w:val="155A1BBA"/>
    <w:rsid w:val="155E203A"/>
    <w:rsid w:val="15685D09"/>
    <w:rsid w:val="15787ABD"/>
    <w:rsid w:val="15F02330"/>
    <w:rsid w:val="162C3C3A"/>
    <w:rsid w:val="16493207"/>
    <w:rsid w:val="167965C9"/>
    <w:rsid w:val="167E2E2B"/>
    <w:rsid w:val="169D6513"/>
    <w:rsid w:val="16AA09A0"/>
    <w:rsid w:val="16FF7D6A"/>
    <w:rsid w:val="17017000"/>
    <w:rsid w:val="170610F8"/>
    <w:rsid w:val="1715252F"/>
    <w:rsid w:val="172A1B84"/>
    <w:rsid w:val="172D48D7"/>
    <w:rsid w:val="17485BB5"/>
    <w:rsid w:val="17562080"/>
    <w:rsid w:val="177E5132"/>
    <w:rsid w:val="17852965"/>
    <w:rsid w:val="178F776E"/>
    <w:rsid w:val="17F673BF"/>
    <w:rsid w:val="180E142F"/>
    <w:rsid w:val="182C2DE0"/>
    <w:rsid w:val="184504EF"/>
    <w:rsid w:val="189C1D14"/>
    <w:rsid w:val="18C179CD"/>
    <w:rsid w:val="18E91D72"/>
    <w:rsid w:val="19070360"/>
    <w:rsid w:val="197954B1"/>
    <w:rsid w:val="19831126"/>
    <w:rsid w:val="19E22B48"/>
    <w:rsid w:val="19F65C15"/>
    <w:rsid w:val="1A495ECC"/>
    <w:rsid w:val="1A6B4094"/>
    <w:rsid w:val="1A8011C2"/>
    <w:rsid w:val="1B065137"/>
    <w:rsid w:val="1B1045D8"/>
    <w:rsid w:val="1B2129A5"/>
    <w:rsid w:val="1B5E42FB"/>
    <w:rsid w:val="1B740D26"/>
    <w:rsid w:val="1B7471D9"/>
    <w:rsid w:val="1B920528"/>
    <w:rsid w:val="1B9C64CF"/>
    <w:rsid w:val="1BAC46F8"/>
    <w:rsid w:val="1BDE43F2"/>
    <w:rsid w:val="1C085913"/>
    <w:rsid w:val="1C133137"/>
    <w:rsid w:val="1C316C17"/>
    <w:rsid w:val="1C406E5A"/>
    <w:rsid w:val="1C4908F3"/>
    <w:rsid w:val="1C8651B5"/>
    <w:rsid w:val="1CA4520B"/>
    <w:rsid w:val="1CA52F1A"/>
    <w:rsid w:val="1CA92C52"/>
    <w:rsid w:val="1CB25FAA"/>
    <w:rsid w:val="1CCC75EC"/>
    <w:rsid w:val="1CDF7469"/>
    <w:rsid w:val="1D0460DA"/>
    <w:rsid w:val="1D1A76AB"/>
    <w:rsid w:val="1D1D719C"/>
    <w:rsid w:val="1D2B18B9"/>
    <w:rsid w:val="1D554B87"/>
    <w:rsid w:val="1D715F27"/>
    <w:rsid w:val="1DAC0C4B"/>
    <w:rsid w:val="1DC87107"/>
    <w:rsid w:val="1E0822A7"/>
    <w:rsid w:val="1E480E63"/>
    <w:rsid w:val="1E48649A"/>
    <w:rsid w:val="1E544130"/>
    <w:rsid w:val="1E9621D4"/>
    <w:rsid w:val="1E9A18CE"/>
    <w:rsid w:val="1EB20F33"/>
    <w:rsid w:val="1EC27FFB"/>
    <w:rsid w:val="1ECE4BF1"/>
    <w:rsid w:val="1ED33F56"/>
    <w:rsid w:val="1EF81C6E"/>
    <w:rsid w:val="1F5A0233"/>
    <w:rsid w:val="1F5C21FD"/>
    <w:rsid w:val="1F75575C"/>
    <w:rsid w:val="1F7B6F6A"/>
    <w:rsid w:val="1F8646C5"/>
    <w:rsid w:val="1FE05460"/>
    <w:rsid w:val="20036B1D"/>
    <w:rsid w:val="20070986"/>
    <w:rsid w:val="20166850"/>
    <w:rsid w:val="20173B75"/>
    <w:rsid w:val="205B24B5"/>
    <w:rsid w:val="2075762A"/>
    <w:rsid w:val="208C23F8"/>
    <w:rsid w:val="20F546B7"/>
    <w:rsid w:val="20FA1B12"/>
    <w:rsid w:val="210B3EDB"/>
    <w:rsid w:val="211A5ECC"/>
    <w:rsid w:val="211F1734"/>
    <w:rsid w:val="2120725A"/>
    <w:rsid w:val="21796D94"/>
    <w:rsid w:val="21BF6A73"/>
    <w:rsid w:val="21C66054"/>
    <w:rsid w:val="21EF55AB"/>
    <w:rsid w:val="22097CEF"/>
    <w:rsid w:val="221E19EC"/>
    <w:rsid w:val="22432DE2"/>
    <w:rsid w:val="226A69DF"/>
    <w:rsid w:val="22737F8A"/>
    <w:rsid w:val="2277493B"/>
    <w:rsid w:val="22836D94"/>
    <w:rsid w:val="22857CBD"/>
    <w:rsid w:val="22925795"/>
    <w:rsid w:val="22CF0F38"/>
    <w:rsid w:val="22F02729"/>
    <w:rsid w:val="23024E6A"/>
    <w:rsid w:val="233E667B"/>
    <w:rsid w:val="235002CB"/>
    <w:rsid w:val="236220F8"/>
    <w:rsid w:val="238166D6"/>
    <w:rsid w:val="239C706C"/>
    <w:rsid w:val="239D2DE4"/>
    <w:rsid w:val="2406098A"/>
    <w:rsid w:val="24390D5F"/>
    <w:rsid w:val="24424A01"/>
    <w:rsid w:val="245416F5"/>
    <w:rsid w:val="246C2EE2"/>
    <w:rsid w:val="24E72569"/>
    <w:rsid w:val="25677904"/>
    <w:rsid w:val="256911D0"/>
    <w:rsid w:val="25702511"/>
    <w:rsid w:val="25787665"/>
    <w:rsid w:val="25936464"/>
    <w:rsid w:val="25A87585"/>
    <w:rsid w:val="25AA14A2"/>
    <w:rsid w:val="25B704EA"/>
    <w:rsid w:val="25C04100"/>
    <w:rsid w:val="25CB59E7"/>
    <w:rsid w:val="25D54046"/>
    <w:rsid w:val="25F53236"/>
    <w:rsid w:val="26241155"/>
    <w:rsid w:val="264D28A0"/>
    <w:rsid w:val="266E0B2A"/>
    <w:rsid w:val="267C003C"/>
    <w:rsid w:val="268A58A2"/>
    <w:rsid w:val="26920BFA"/>
    <w:rsid w:val="269E30FB"/>
    <w:rsid w:val="26B07CDA"/>
    <w:rsid w:val="26EC030B"/>
    <w:rsid w:val="27007912"/>
    <w:rsid w:val="27021FAE"/>
    <w:rsid w:val="27035654"/>
    <w:rsid w:val="27072B67"/>
    <w:rsid w:val="270C4509"/>
    <w:rsid w:val="27111A08"/>
    <w:rsid w:val="27111B1F"/>
    <w:rsid w:val="271262FA"/>
    <w:rsid w:val="272A498F"/>
    <w:rsid w:val="27616BE3"/>
    <w:rsid w:val="278E316A"/>
    <w:rsid w:val="27A054EB"/>
    <w:rsid w:val="27AC5CEC"/>
    <w:rsid w:val="27B8643F"/>
    <w:rsid w:val="27D019DA"/>
    <w:rsid w:val="27DB3589"/>
    <w:rsid w:val="27E62FAC"/>
    <w:rsid w:val="2847589E"/>
    <w:rsid w:val="285A74F6"/>
    <w:rsid w:val="287A7186"/>
    <w:rsid w:val="287C29F4"/>
    <w:rsid w:val="289B3D96"/>
    <w:rsid w:val="28A075FF"/>
    <w:rsid w:val="28B02A2D"/>
    <w:rsid w:val="28C07998"/>
    <w:rsid w:val="28CD5F1A"/>
    <w:rsid w:val="28F74D45"/>
    <w:rsid w:val="291E6775"/>
    <w:rsid w:val="293A32D8"/>
    <w:rsid w:val="295B3526"/>
    <w:rsid w:val="295E2F75"/>
    <w:rsid w:val="295F55E0"/>
    <w:rsid w:val="29B13146"/>
    <w:rsid w:val="29DC2957"/>
    <w:rsid w:val="29F01EC0"/>
    <w:rsid w:val="2A006C7D"/>
    <w:rsid w:val="2A0E0598"/>
    <w:rsid w:val="2A221E77"/>
    <w:rsid w:val="2A2614BF"/>
    <w:rsid w:val="2A3C6EB3"/>
    <w:rsid w:val="2A522B7B"/>
    <w:rsid w:val="2A6047E8"/>
    <w:rsid w:val="2A9C3DF6"/>
    <w:rsid w:val="2AD73080"/>
    <w:rsid w:val="2AF754D0"/>
    <w:rsid w:val="2B0B4AD7"/>
    <w:rsid w:val="2B0D3FA0"/>
    <w:rsid w:val="2B5E2D03"/>
    <w:rsid w:val="2B726905"/>
    <w:rsid w:val="2B75442B"/>
    <w:rsid w:val="2B9176D3"/>
    <w:rsid w:val="2B9D1BD3"/>
    <w:rsid w:val="2BA85813"/>
    <w:rsid w:val="2BC144F7"/>
    <w:rsid w:val="2BDB6BA0"/>
    <w:rsid w:val="2BDD036B"/>
    <w:rsid w:val="2BE80A46"/>
    <w:rsid w:val="2C2422F5"/>
    <w:rsid w:val="2C302A48"/>
    <w:rsid w:val="2CB65628"/>
    <w:rsid w:val="2CE101E6"/>
    <w:rsid w:val="2D2C1F9D"/>
    <w:rsid w:val="2D44630D"/>
    <w:rsid w:val="2D594220"/>
    <w:rsid w:val="2D5C161A"/>
    <w:rsid w:val="2D6A01DB"/>
    <w:rsid w:val="2D716F18"/>
    <w:rsid w:val="2D8F379E"/>
    <w:rsid w:val="2D9139BA"/>
    <w:rsid w:val="2D942BFB"/>
    <w:rsid w:val="2D960FD0"/>
    <w:rsid w:val="2D9B2143"/>
    <w:rsid w:val="2DEC0BF0"/>
    <w:rsid w:val="2E020414"/>
    <w:rsid w:val="2E093550"/>
    <w:rsid w:val="2E1275C8"/>
    <w:rsid w:val="2E2A34C6"/>
    <w:rsid w:val="2E2E1209"/>
    <w:rsid w:val="2E7B3D22"/>
    <w:rsid w:val="2E8C2CB2"/>
    <w:rsid w:val="2E8C4181"/>
    <w:rsid w:val="2E9A4AF0"/>
    <w:rsid w:val="2EA66FF1"/>
    <w:rsid w:val="2EAE5EA6"/>
    <w:rsid w:val="2EB21E3A"/>
    <w:rsid w:val="2EC623F0"/>
    <w:rsid w:val="2ECD0A22"/>
    <w:rsid w:val="2EF7419D"/>
    <w:rsid w:val="2F0E4B96"/>
    <w:rsid w:val="2F1A79DF"/>
    <w:rsid w:val="2F464330"/>
    <w:rsid w:val="2F6D7B0F"/>
    <w:rsid w:val="2F7964B4"/>
    <w:rsid w:val="2F835584"/>
    <w:rsid w:val="2F9C6646"/>
    <w:rsid w:val="2FA4415B"/>
    <w:rsid w:val="2FC811E9"/>
    <w:rsid w:val="2FDF6C0C"/>
    <w:rsid w:val="300A1D58"/>
    <w:rsid w:val="300E30A0"/>
    <w:rsid w:val="302830E2"/>
    <w:rsid w:val="3029612C"/>
    <w:rsid w:val="302F7EC5"/>
    <w:rsid w:val="308C2216"/>
    <w:rsid w:val="30C776F3"/>
    <w:rsid w:val="30CC2470"/>
    <w:rsid w:val="30CC4D09"/>
    <w:rsid w:val="30D32CE3"/>
    <w:rsid w:val="31321010"/>
    <w:rsid w:val="31484BF6"/>
    <w:rsid w:val="316B2774"/>
    <w:rsid w:val="317515C7"/>
    <w:rsid w:val="31757EC2"/>
    <w:rsid w:val="319E29DB"/>
    <w:rsid w:val="31A17F44"/>
    <w:rsid w:val="31C02F48"/>
    <w:rsid w:val="31E90C96"/>
    <w:rsid w:val="31ED3189"/>
    <w:rsid w:val="31F97D80"/>
    <w:rsid w:val="324F174E"/>
    <w:rsid w:val="32AB72CC"/>
    <w:rsid w:val="32E12CEE"/>
    <w:rsid w:val="3305508A"/>
    <w:rsid w:val="332130EA"/>
    <w:rsid w:val="333D5A4A"/>
    <w:rsid w:val="335F00B6"/>
    <w:rsid w:val="33B53579"/>
    <w:rsid w:val="33D04B10"/>
    <w:rsid w:val="33DD400A"/>
    <w:rsid w:val="33FC0E9D"/>
    <w:rsid w:val="34265B5E"/>
    <w:rsid w:val="342A2109"/>
    <w:rsid w:val="342E2D1F"/>
    <w:rsid w:val="346239BA"/>
    <w:rsid w:val="34724240"/>
    <w:rsid w:val="34853B4C"/>
    <w:rsid w:val="34BA2EC4"/>
    <w:rsid w:val="34C71782"/>
    <w:rsid w:val="34E82DE4"/>
    <w:rsid w:val="34F62354"/>
    <w:rsid w:val="34FF745B"/>
    <w:rsid w:val="353E2A70"/>
    <w:rsid w:val="35631E20"/>
    <w:rsid w:val="35786D81"/>
    <w:rsid w:val="357D4824"/>
    <w:rsid w:val="35915BC6"/>
    <w:rsid w:val="35C51B10"/>
    <w:rsid w:val="35CF1523"/>
    <w:rsid w:val="35D244E9"/>
    <w:rsid w:val="35FC49DF"/>
    <w:rsid w:val="36015455"/>
    <w:rsid w:val="36041D19"/>
    <w:rsid w:val="36260A17"/>
    <w:rsid w:val="364517E5"/>
    <w:rsid w:val="36486BE0"/>
    <w:rsid w:val="36A52284"/>
    <w:rsid w:val="36B424C7"/>
    <w:rsid w:val="36E032BC"/>
    <w:rsid w:val="36F80606"/>
    <w:rsid w:val="372E2279"/>
    <w:rsid w:val="37567DBD"/>
    <w:rsid w:val="37617A22"/>
    <w:rsid w:val="3768578B"/>
    <w:rsid w:val="377A54BF"/>
    <w:rsid w:val="378557A7"/>
    <w:rsid w:val="37C130EE"/>
    <w:rsid w:val="37C565AA"/>
    <w:rsid w:val="37DF3574"/>
    <w:rsid w:val="37F21C57"/>
    <w:rsid w:val="37FE39FA"/>
    <w:rsid w:val="38262F51"/>
    <w:rsid w:val="38492D19"/>
    <w:rsid w:val="38495371"/>
    <w:rsid w:val="385C0C16"/>
    <w:rsid w:val="38975BFC"/>
    <w:rsid w:val="38B46F01"/>
    <w:rsid w:val="38D676C9"/>
    <w:rsid w:val="38EC2588"/>
    <w:rsid w:val="38F60B75"/>
    <w:rsid w:val="390B6245"/>
    <w:rsid w:val="390C65EA"/>
    <w:rsid w:val="391170C4"/>
    <w:rsid w:val="391536F1"/>
    <w:rsid w:val="391E6E55"/>
    <w:rsid w:val="395076A4"/>
    <w:rsid w:val="397649D7"/>
    <w:rsid w:val="397F0B6A"/>
    <w:rsid w:val="39A20CFD"/>
    <w:rsid w:val="39A405D1"/>
    <w:rsid w:val="39CB3DB0"/>
    <w:rsid w:val="3A6A7A6C"/>
    <w:rsid w:val="3A6B00BA"/>
    <w:rsid w:val="3A836D1C"/>
    <w:rsid w:val="3AA840F1"/>
    <w:rsid w:val="3AB91992"/>
    <w:rsid w:val="3AEA4709"/>
    <w:rsid w:val="3AFF09E5"/>
    <w:rsid w:val="3B201ED9"/>
    <w:rsid w:val="3B343BD6"/>
    <w:rsid w:val="3B3616FD"/>
    <w:rsid w:val="3B4F27BE"/>
    <w:rsid w:val="3BA42335"/>
    <w:rsid w:val="3BBF4CE6"/>
    <w:rsid w:val="3BCA3066"/>
    <w:rsid w:val="3BD20E78"/>
    <w:rsid w:val="3BD333EF"/>
    <w:rsid w:val="3BDF14CC"/>
    <w:rsid w:val="3BE70C49"/>
    <w:rsid w:val="3BED5DF3"/>
    <w:rsid w:val="3C0E61D6"/>
    <w:rsid w:val="3C153A08"/>
    <w:rsid w:val="3C3976F6"/>
    <w:rsid w:val="3C53008C"/>
    <w:rsid w:val="3C813F45"/>
    <w:rsid w:val="3C860462"/>
    <w:rsid w:val="3C8F64E8"/>
    <w:rsid w:val="3C920BB5"/>
    <w:rsid w:val="3CC23304"/>
    <w:rsid w:val="3CE07B72"/>
    <w:rsid w:val="3CE5162C"/>
    <w:rsid w:val="3CF278A5"/>
    <w:rsid w:val="3D0E59F4"/>
    <w:rsid w:val="3D281519"/>
    <w:rsid w:val="3D6B48E7"/>
    <w:rsid w:val="3D752E8E"/>
    <w:rsid w:val="3D8A5D30"/>
    <w:rsid w:val="3D901B16"/>
    <w:rsid w:val="3DDA4CDF"/>
    <w:rsid w:val="3DE030AC"/>
    <w:rsid w:val="3DF43D51"/>
    <w:rsid w:val="3E1E0959"/>
    <w:rsid w:val="3E287A22"/>
    <w:rsid w:val="3E2B306F"/>
    <w:rsid w:val="3E3563CA"/>
    <w:rsid w:val="3E3A59A8"/>
    <w:rsid w:val="3E5C147A"/>
    <w:rsid w:val="3EA01CAF"/>
    <w:rsid w:val="3EE4381A"/>
    <w:rsid w:val="3EE92E4F"/>
    <w:rsid w:val="3F2D2A54"/>
    <w:rsid w:val="3F3C1DB5"/>
    <w:rsid w:val="3F47037C"/>
    <w:rsid w:val="3F590614"/>
    <w:rsid w:val="3F5A5177"/>
    <w:rsid w:val="3F6A5E19"/>
    <w:rsid w:val="3F8F762D"/>
    <w:rsid w:val="3F9D7F9C"/>
    <w:rsid w:val="3FB0415C"/>
    <w:rsid w:val="3FB45360"/>
    <w:rsid w:val="3FB47094"/>
    <w:rsid w:val="3FBD23EC"/>
    <w:rsid w:val="3FC215FB"/>
    <w:rsid w:val="3FDB6D16"/>
    <w:rsid w:val="4012098A"/>
    <w:rsid w:val="405014B2"/>
    <w:rsid w:val="406E0720"/>
    <w:rsid w:val="407F60FD"/>
    <w:rsid w:val="40D82C32"/>
    <w:rsid w:val="40D95004"/>
    <w:rsid w:val="40F55BB6"/>
    <w:rsid w:val="40F57964"/>
    <w:rsid w:val="412C57DD"/>
    <w:rsid w:val="412F731A"/>
    <w:rsid w:val="413466DE"/>
    <w:rsid w:val="41465EB7"/>
    <w:rsid w:val="414C1E94"/>
    <w:rsid w:val="41550197"/>
    <w:rsid w:val="416430E7"/>
    <w:rsid w:val="4169281B"/>
    <w:rsid w:val="4177481D"/>
    <w:rsid w:val="41962EF5"/>
    <w:rsid w:val="41AE46E3"/>
    <w:rsid w:val="41AF3703"/>
    <w:rsid w:val="41BB6E00"/>
    <w:rsid w:val="41DB4DAC"/>
    <w:rsid w:val="41EF0028"/>
    <w:rsid w:val="41FE3E0F"/>
    <w:rsid w:val="42010CB6"/>
    <w:rsid w:val="42092CD9"/>
    <w:rsid w:val="42742499"/>
    <w:rsid w:val="427F607F"/>
    <w:rsid w:val="42A74379"/>
    <w:rsid w:val="42C90675"/>
    <w:rsid w:val="42DA32B5"/>
    <w:rsid w:val="42ED123B"/>
    <w:rsid w:val="42F771B0"/>
    <w:rsid w:val="42F97BDF"/>
    <w:rsid w:val="42FF16EA"/>
    <w:rsid w:val="43100A85"/>
    <w:rsid w:val="43326C4D"/>
    <w:rsid w:val="433C7ACC"/>
    <w:rsid w:val="43525E03"/>
    <w:rsid w:val="43845019"/>
    <w:rsid w:val="43993170"/>
    <w:rsid w:val="43CC2BFE"/>
    <w:rsid w:val="443A225E"/>
    <w:rsid w:val="44427C74"/>
    <w:rsid w:val="44472EDA"/>
    <w:rsid w:val="44625D23"/>
    <w:rsid w:val="44A91191"/>
    <w:rsid w:val="44D53D34"/>
    <w:rsid w:val="44DA134B"/>
    <w:rsid w:val="44FA4E7F"/>
    <w:rsid w:val="450665E4"/>
    <w:rsid w:val="450A0588"/>
    <w:rsid w:val="45102FBE"/>
    <w:rsid w:val="45171DAE"/>
    <w:rsid w:val="451C1963"/>
    <w:rsid w:val="455A06DD"/>
    <w:rsid w:val="456C2437"/>
    <w:rsid w:val="4599712A"/>
    <w:rsid w:val="45BD3146"/>
    <w:rsid w:val="45C02C36"/>
    <w:rsid w:val="45C75919"/>
    <w:rsid w:val="45C83899"/>
    <w:rsid w:val="45C855E0"/>
    <w:rsid w:val="45CA13BF"/>
    <w:rsid w:val="45DA5DAA"/>
    <w:rsid w:val="45E32240"/>
    <w:rsid w:val="46047C6D"/>
    <w:rsid w:val="46186585"/>
    <w:rsid w:val="461D3BE5"/>
    <w:rsid w:val="46284338"/>
    <w:rsid w:val="46586D4B"/>
    <w:rsid w:val="467C0AE3"/>
    <w:rsid w:val="46852E44"/>
    <w:rsid w:val="469D0882"/>
    <w:rsid w:val="470E352E"/>
    <w:rsid w:val="472471F5"/>
    <w:rsid w:val="47462CC7"/>
    <w:rsid w:val="474D1249"/>
    <w:rsid w:val="476B4E24"/>
    <w:rsid w:val="477E2A47"/>
    <w:rsid w:val="47906638"/>
    <w:rsid w:val="479E24CC"/>
    <w:rsid w:val="47A67E4C"/>
    <w:rsid w:val="47C6205A"/>
    <w:rsid w:val="47DC362C"/>
    <w:rsid w:val="480558D9"/>
    <w:rsid w:val="48117C08"/>
    <w:rsid w:val="48335942"/>
    <w:rsid w:val="48AF1573"/>
    <w:rsid w:val="48BC2E9F"/>
    <w:rsid w:val="48BF5427"/>
    <w:rsid w:val="49042E3A"/>
    <w:rsid w:val="490636F3"/>
    <w:rsid w:val="4917527A"/>
    <w:rsid w:val="49463453"/>
    <w:rsid w:val="495C0A9C"/>
    <w:rsid w:val="495C0C56"/>
    <w:rsid w:val="496F5FB7"/>
    <w:rsid w:val="4970227E"/>
    <w:rsid w:val="49A07007"/>
    <w:rsid w:val="49B54134"/>
    <w:rsid w:val="49EF333E"/>
    <w:rsid w:val="4A01681E"/>
    <w:rsid w:val="4A1B043B"/>
    <w:rsid w:val="4A381CE6"/>
    <w:rsid w:val="4A6F0787"/>
    <w:rsid w:val="4B3830CA"/>
    <w:rsid w:val="4B42544D"/>
    <w:rsid w:val="4B751DFB"/>
    <w:rsid w:val="4B8360DE"/>
    <w:rsid w:val="4B944949"/>
    <w:rsid w:val="4BA8188C"/>
    <w:rsid w:val="4BC071F4"/>
    <w:rsid w:val="4BD745DA"/>
    <w:rsid w:val="4BE37302"/>
    <w:rsid w:val="4BFC6782"/>
    <w:rsid w:val="4C001B30"/>
    <w:rsid w:val="4C147838"/>
    <w:rsid w:val="4C544E26"/>
    <w:rsid w:val="4C612351"/>
    <w:rsid w:val="4C72630D"/>
    <w:rsid w:val="4C934C01"/>
    <w:rsid w:val="4CAA3CF8"/>
    <w:rsid w:val="4CB360F6"/>
    <w:rsid w:val="4CC50B32"/>
    <w:rsid w:val="4CD60F91"/>
    <w:rsid w:val="4D0C49B3"/>
    <w:rsid w:val="4D215B43"/>
    <w:rsid w:val="4D2E66D8"/>
    <w:rsid w:val="4D312A34"/>
    <w:rsid w:val="4D40640B"/>
    <w:rsid w:val="4D4B4423"/>
    <w:rsid w:val="4D4B4D8F"/>
    <w:rsid w:val="4D7F0CE1"/>
    <w:rsid w:val="4D9549A9"/>
    <w:rsid w:val="4DA1334D"/>
    <w:rsid w:val="4DA60964"/>
    <w:rsid w:val="4DAC3CEA"/>
    <w:rsid w:val="4DCA316A"/>
    <w:rsid w:val="4DD168CA"/>
    <w:rsid w:val="4DD4222A"/>
    <w:rsid w:val="4DEE7533"/>
    <w:rsid w:val="4E255D2C"/>
    <w:rsid w:val="4E9F0335"/>
    <w:rsid w:val="4EA2737D"/>
    <w:rsid w:val="4ECB7CE4"/>
    <w:rsid w:val="4F165675"/>
    <w:rsid w:val="4F271630"/>
    <w:rsid w:val="4F283E78"/>
    <w:rsid w:val="4F4246BC"/>
    <w:rsid w:val="4F5902F9"/>
    <w:rsid w:val="4F6463E1"/>
    <w:rsid w:val="4F836FD1"/>
    <w:rsid w:val="4FE65048"/>
    <w:rsid w:val="50205FCD"/>
    <w:rsid w:val="50306C0B"/>
    <w:rsid w:val="504C79BD"/>
    <w:rsid w:val="506B19F1"/>
    <w:rsid w:val="50A22688"/>
    <w:rsid w:val="50CD6207"/>
    <w:rsid w:val="512B1415"/>
    <w:rsid w:val="5160707C"/>
    <w:rsid w:val="51637B78"/>
    <w:rsid w:val="51656440"/>
    <w:rsid w:val="516B5D29"/>
    <w:rsid w:val="51905BB3"/>
    <w:rsid w:val="51907961"/>
    <w:rsid w:val="51A258E6"/>
    <w:rsid w:val="51A66F8C"/>
    <w:rsid w:val="51E24BEC"/>
    <w:rsid w:val="51EA546D"/>
    <w:rsid w:val="51F021AD"/>
    <w:rsid w:val="52065E75"/>
    <w:rsid w:val="523F5DA8"/>
    <w:rsid w:val="52A508F7"/>
    <w:rsid w:val="52F97788"/>
    <w:rsid w:val="531B14AC"/>
    <w:rsid w:val="53494264"/>
    <w:rsid w:val="53590226"/>
    <w:rsid w:val="53654E1D"/>
    <w:rsid w:val="538B4884"/>
    <w:rsid w:val="539579A4"/>
    <w:rsid w:val="53A422C0"/>
    <w:rsid w:val="53BD3365"/>
    <w:rsid w:val="53C40496"/>
    <w:rsid w:val="53DA4EC3"/>
    <w:rsid w:val="53FB30DC"/>
    <w:rsid w:val="54361330"/>
    <w:rsid w:val="545B74F3"/>
    <w:rsid w:val="54997ACA"/>
    <w:rsid w:val="54CD4A28"/>
    <w:rsid w:val="550146D2"/>
    <w:rsid w:val="552A00CC"/>
    <w:rsid w:val="552D4FDB"/>
    <w:rsid w:val="55675971"/>
    <w:rsid w:val="5595215A"/>
    <w:rsid w:val="55A251C3"/>
    <w:rsid w:val="55CC214F"/>
    <w:rsid w:val="55D33BEB"/>
    <w:rsid w:val="55DB4F23"/>
    <w:rsid w:val="55F45FE4"/>
    <w:rsid w:val="56365B0E"/>
    <w:rsid w:val="563D5622"/>
    <w:rsid w:val="56551179"/>
    <w:rsid w:val="566163C5"/>
    <w:rsid w:val="56B51C18"/>
    <w:rsid w:val="56C1680E"/>
    <w:rsid w:val="56CF0F2B"/>
    <w:rsid w:val="56F067B7"/>
    <w:rsid w:val="5710359B"/>
    <w:rsid w:val="571F7091"/>
    <w:rsid w:val="5732516C"/>
    <w:rsid w:val="57364B06"/>
    <w:rsid w:val="57731690"/>
    <w:rsid w:val="579F6C1A"/>
    <w:rsid w:val="57B3519B"/>
    <w:rsid w:val="57CC0FC7"/>
    <w:rsid w:val="57CF1AC2"/>
    <w:rsid w:val="57F95B34"/>
    <w:rsid w:val="581E0D75"/>
    <w:rsid w:val="585273CC"/>
    <w:rsid w:val="585651F5"/>
    <w:rsid w:val="5896478A"/>
    <w:rsid w:val="58E862D4"/>
    <w:rsid w:val="591A2206"/>
    <w:rsid w:val="591C4437"/>
    <w:rsid w:val="591C5F7E"/>
    <w:rsid w:val="594524EF"/>
    <w:rsid w:val="59570D64"/>
    <w:rsid w:val="5964217A"/>
    <w:rsid w:val="5972640B"/>
    <w:rsid w:val="59814033"/>
    <w:rsid w:val="5989669D"/>
    <w:rsid w:val="59927FEE"/>
    <w:rsid w:val="59BA0405"/>
    <w:rsid w:val="5A132410"/>
    <w:rsid w:val="5A6E6BF8"/>
    <w:rsid w:val="5AC24903"/>
    <w:rsid w:val="5ACC228D"/>
    <w:rsid w:val="5AF820D3"/>
    <w:rsid w:val="5B1E422F"/>
    <w:rsid w:val="5B1F58B2"/>
    <w:rsid w:val="5B4236BA"/>
    <w:rsid w:val="5B7B51DE"/>
    <w:rsid w:val="5B9B1933"/>
    <w:rsid w:val="5BED16CF"/>
    <w:rsid w:val="5BF136F2"/>
    <w:rsid w:val="5C8864E0"/>
    <w:rsid w:val="5C8E0F41"/>
    <w:rsid w:val="5C974299"/>
    <w:rsid w:val="5D061214"/>
    <w:rsid w:val="5D384E12"/>
    <w:rsid w:val="5D3A06F2"/>
    <w:rsid w:val="5D3B14B2"/>
    <w:rsid w:val="5D3F048D"/>
    <w:rsid w:val="5D796123"/>
    <w:rsid w:val="5D7D43C1"/>
    <w:rsid w:val="5D93205D"/>
    <w:rsid w:val="5DC56BE4"/>
    <w:rsid w:val="5DCA5FA9"/>
    <w:rsid w:val="5E806A4E"/>
    <w:rsid w:val="5E895E64"/>
    <w:rsid w:val="5E9F11E3"/>
    <w:rsid w:val="5EA92062"/>
    <w:rsid w:val="5ED327B2"/>
    <w:rsid w:val="5F225970"/>
    <w:rsid w:val="5F335DCF"/>
    <w:rsid w:val="5F3545E4"/>
    <w:rsid w:val="5F36141C"/>
    <w:rsid w:val="5F4973A1"/>
    <w:rsid w:val="5F497EF0"/>
    <w:rsid w:val="5F520B89"/>
    <w:rsid w:val="5F610B8F"/>
    <w:rsid w:val="5F661D01"/>
    <w:rsid w:val="5F8E4BBC"/>
    <w:rsid w:val="5FBB1139"/>
    <w:rsid w:val="5FBE38EB"/>
    <w:rsid w:val="5FE442DD"/>
    <w:rsid w:val="5FE5531C"/>
    <w:rsid w:val="5FEA46E0"/>
    <w:rsid w:val="604A1623"/>
    <w:rsid w:val="60730B79"/>
    <w:rsid w:val="608265B2"/>
    <w:rsid w:val="60B116A2"/>
    <w:rsid w:val="60B7546F"/>
    <w:rsid w:val="60CF38D6"/>
    <w:rsid w:val="60D84E80"/>
    <w:rsid w:val="6113099A"/>
    <w:rsid w:val="61161505"/>
    <w:rsid w:val="61167757"/>
    <w:rsid w:val="61720E31"/>
    <w:rsid w:val="617D3332"/>
    <w:rsid w:val="617E6BB4"/>
    <w:rsid w:val="61842912"/>
    <w:rsid w:val="618D5C6B"/>
    <w:rsid w:val="61A60ADB"/>
    <w:rsid w:val="61DB37D3"/>
    <w:rsid w:val="61F93300"/>
    <w:rsid w:val="6248647B"/>
    <w:rsid w:val="630737FB"/>
    <w:rsid w:val="63165E53"/>
    <w:rsid w:val="63312626"/>
    <w:rsid w:val="635F3637"/>
    <w:rsid w:val="639130C5"/>
    <w:rsid w:val="639A466F"/>
    <w:rsid w:val="63AE3C76"/>
    <w:rsid w:val="63EF5D46"/>
    <w:rsid w:val="63F47DAD"/>
    <w:rsid w:val="640970FF"/>
    <w:rsid w:val="64175CC0"/>
    <w:rsid w:val="642976D1"/>
    <w:rsid w:val="644C3E99"/>
    <w:rsid w:val="64590086"/>
    <w:rsid w:val="64803865"/>
    <w:rsid w:val="64833355"/>
    <w:rsid w:val="64961430"/>
    <w:rsid w:val="64966BE4"/>
    <w:rsid w:val="649E0BD2"/>
    <w:rsid w:val="64B915EA"/>
    <w:rsid w:val="64CC3C50"/>
    <w:rsid w:val="64EC320F"/>
    <w:rsid w:val="64F82F1D"/>
    <w:rsid w:val="650146A7"/>
    <w:rsid w:val="65180DC6"/>
    <w:rsid w:val="65356BAE"/>
    <w:rsid w:val="65434BB5"/>
    <w:rsid w:val="65586590"/>
    <w:rsid w:val="657B1A85"/>
    <w:rsid w:val="6589499B"/>
    <w:rsid w:val="658E1FB1"/>
    <w:rsid w:val="65984BDE"/>
    <w:rsid w:val="65BF03BD"/>
    <w:rsid w:val="65CE6852"/>
    <w:rsid w:val="6607508D"/>
    <w:rsid w:val="662063D9"/>
    <w:rsid w:val="665E4931"/>
    <w:rsid w:val="666F58B9"/>
    <w:rsid w:val="667411A7"/>
    <w:rsid w:val="667A2B52"/>
    <w:rsid w:val="668506C7"/>
    <w:rsid w:val="668D2269"/>
    <w:rsid w:val="66AC74D4"/>
    <w:rsid w:val="66B61DFF"/>
    <w:rsid w:val="66C04C5A"/>
    <w:rsid w:val="66E37B12"/>
    <w:rsid w:val="67073DC9"/>
    <w:rsid w:val="6716400D"/>
    <w:rsid w:val="672056DD"/>
    <w:rsid w:val="67461CC2"/>
    <w:rsid w:val="67584625"/>
    <w:rsid w:val="677300D9"/>
    <w:rsid w:val="678E7EE6"/>
    <w:rsid w:val="67A5498A"/>
    <w:rsid w:val="67AB3D19"/>
    <w:rsid w:val="6802082F"/>
    <w:rsid w:val="68096D1A"/>
    <w:rsid w:val="680C5410"/>
    <w:rsid w:val="687165D8"/>
    <w:rsid w:val="68996CA3"/>
    <w:rsid w:val="689E69AF"/>
    <w:rsid w:val="68B7537B"/>
    <w:rsid w:val="68F00740"/>
    <w:rsid w:val="69012A9A"/>
    <w:rsid w:val="695A6FE3"/>
    <w:rsid w:val="698536CB"/>
    <w:rsid w:val="699C2461"/>
    <w:rsid w:val="69CB5582"/>
    <w:rsid w:val="69E95A08"/>
    <w:rsid w:val="69EA09DE"/>
    <w:rsid w:val="6A1A6328"/>
    <w:rsid w:val="6A3B0684"/>
    <w:rsid w:val="6A3C2E57"/>
    <w:rsid w:val="6A503CD9"/>
    <w:rsid w:val="6A75729C"/>
    <w:rsid w:val="6A8E035E"/>
    <w:rsid w:val="6A8E26FF"/>
    <w:rsid w:val="6A9E2C97"/>
    <w:rsid w:val="6AA656A7"/>
    <w:rsid w:val="6AB10CB3"/>
    <w:rsid w:val="6AC5539F"/>
    <w:rsid w:val="6ACF2E50"/>
    <w:rsid w:val="6AD624AB"/>
    <w:rsid w:val="6AFB5BA3"/>
    <w:rsid w:val="6B533A81"/>
    <w:rsid w:val="6B695F28"/>
    <w:rsid w:val="6BAA566B"/>
    <w:rsid w:val="6BC95AF1"/>
    <w:rsid w:val="6BCB774F"/>
    <w:rsid w:val="6BD926FC"/>
    <w:rsid w:val="6BDE3191"/>
    <w:rsid w:val="6BE204C1"/>
    <w:rsid w:val="6C133210"/>
    <w:rsid w:val="6C3118E9"/>
    <w:rsid w:val="6C3A0673"/>
    <w:rsid w:val="6C427652"/>
    <w:rsid w:val="6C7A67A3"/>
    <w:rsid w:val="6CA125CA"/>
    <w:rsid w:val="6CB03EAD"/>
    <w:rsid w:val="6CC87B57"/>
    <w:rsid w:val="6CC91B21"/>
    <w:rsid w:val="6CCC28BB"/>
    <w:rsid w:val="6CCE7137"/>
    <w:rsid w:val="6CF03552"/>
    <w:rsid w:val="6D0B19EF"/>
    <w:rsid w:val="6D0F73BB"/>
    <w:rsid w:val="6D170ADE"/>
    <w:rsid w:val="6D262AD0"/>
    <w:rsid w:val="6D2B6338"/>
    <w:rsid w:val="6D364707"/>
    <w:rsid w:val="6D390A55"/>
    <w:rsid w:val="6D3C6797"/>
    <w:rsid w:val="6D4E1B43"/>
    <w:rsid w:val="6D6968D0"/>
    <w:rsid w:val="6D6E644B"/>
    <w:rsid w:val="6D7825A4"/>
    <w:rsid w:val="6DA305C4"/>
    <w:rsid w:val="6DBA2EED"/>
    <w:rsid w:val="6DD81670"/>
    <w:rsid w:val="6DE41E00"/>
    <w:rsid w:val="6E0F7D36"/>
    <w:rsid w:val="6E1D2124"/>
    <w:rsid w:val="6E1F7C4B"/>
    <w:rsid w:val="6E4749FA"/>
    <w:rsid w:val="6E8E3022"/>
    <w:rsid w:val="6E8E4DD0"/>
    <w:rsid w:val="6EB62C72"/>
    <w:rsid w:val="6EBE56B6"/>
    <w:rsid w:val="6F01672C"/>
    <w:rsid w:val="6F343BCA"/>
    <w:rsid w:val="6F59081B"/>
    <w:rsid w:val="6FAD572A"/>
    <w:rsid w:val="6FB10D76"/>
    <w:rsid w:val="6FC82D37"/>
    <w:rsid w:val="6FCE7B7A"/>
    <w:rsid w:val="6FD05147"/>
    <w:rsid w:val="6FE86762"/>
    <w:rsid w:val="701240E1"/>
    <w:rsid w:val="70180DF5"/>
    <w:rsid w:val="702A6D7B"/>
    <w:rsid w:val="703674CE"/>
    <w:rsid w:val="70480FAF"/>
    <w:rsid w:val="7060279C"/>
    <w:rsid w:val="70673AD3"/>
    <w:rsid w:val="70952446"/>
    <w:rsid w:val="710E3FA6"/>
    <w:rsid w:val="711041C2"/>
    <w:rsid w:val="714F20E7"/>
    <w:rsid w:val="71503577"/>
    <w:rsid w:val="715E72BC"/>
    <w:rsid w:val="716B18C0"/>
    <w:rsid w:val="717A0D61"/>
    <w:rsid w:val="718C1A9B"/>
    <w:rsid w:val="71A843FB"/>
    <w:rsid w:val="71B903B6"/>
    <w:rsid w:val="71BB412E"/>
    <w:rsid w:val="71C805F9"/>
    <w:rsid w:val="720F27CE"/>
    <w:rsid w:val="722E2D99"/>
    <w:rsid w:val="72A252EE"/>
    <w:rsid w:val="72CE1C3F"/>
    <w:rsid w:val="72FF6608"/>
    <w:rsid w:val="73014D0C"/>
    <w:rsid w:val="733F2B3D"/>
    <w:rsid w:val="73426189"/>
    <w:rsid w:val="736E3374"/>
    <w:rsid w:val="73774085"/>
    <w:rsid w:val="7399068B"/>
    <w:rsid w:val="73E3796C"/>
    <w:rsid w:val="74015CD1"/>
    <w:rsid w:val="74041A81"/>
    <w:rsid w:val="74085625"/>
    <w:rsid w:val="7419338E"/>
    <w:rsid w:val="74363F40"/>
    <w:rsid w:val="74464405"/>
    <w:rsid w:val="74675EA7"/>
    <w:rsid w:val="749018A2"/>
    <w:rsid w:val="74AB66DC"/>
    <w:rsid w:val="74DB4EF0"/>
    <w:rsid w:val="74FE30B2"/>
    <w:rsid w:val="751853F4"/>
    <w:rsid w:val="754937FF"/>
    <w:rsid w:val="75952EE8"/>
    <w:rsid w:val="75B25848"/>
    <w:rsid w:val="75D752AF"/>
    <w:rsid w:val="76140F11"/>
    <w:rsid w:val="7616632D"/>
    <w:rsid w:val="76194CAE"/>
    <w:rsid w:val="761C5413"/>
    <w:rsid w:val="761C7166"/>
    <w:rsid w:val="762F0C47"/>
    <w:rsid w:val="76432944"/>
    <w:rsid w:val="764C5FBF"/>
    <w:rsid w:val="76876CD5"/>
    <w:rsid w:val="769564E4"/>
    <w:rsid w:val="769F401E"/>
    <w:rsid w:val="76BD3DFD"/>
    <w:rsid w:val="76BF671D"/>
    <w:rsid w:val="76FF686B"/>
    <w:rsid w:val="7747515C"/>
    <w:rsid w:val="77512E3F"/>
    <w:rsid w:val="7761127E"/>
    <w:rsid w:val="7762504C"/>
    <w:rsid w:val="7768203E"/>
    <w:rsid w:val="779276DF"/>
    <w:rsid w:val="77D01FB6"/>
    <w:rsid w:val="77DE46D3"/>
    <w:rsid w:val="77EB5041"/>
    <w:rsid w:val="77F8480C"/>
    <w:rsid w:val="77FE6B23"/>
    <w:rsid w:val="781947C3"/>
    <w:rsid w:val="781D7F14"/>
    <w:rsid w:val="78434E7D"/>
    <w:rsid w:val="78450BF6"/>
    <w:rsid w:val="784A7FBA"/>
    <w:rsid w:val="787768D5"/>
    <w:rsid w:val="789418E6"/>
    <w:rsid w:val="78C95383"/>
    <w:rsid w:val="78CD26BE"/>
    <w:rsid w:val="78CF0B43"/>
    <w:rsid w:val="78EA61AB"/>
    <w:rsid w:val="792C76C0"/>
    <w:rsid w:val="79524CD7"/>
    <w:rsid w:val="79544CB5"/>
    <w:rsid w:val="79557EE8"/>
    <w:rsid w:val="79607C42"/>
    <w:rsid w:val="797D7F1B"/>
    <w:rsid w:val="7984574E"/>
    <w:rsid w:val="79863274"/>
    <w:rsid w:val="798B2638"/>
    <w:rsid w:val="79AF728F"/>
    <w:rsid w:val="79B16059"/>
    <w:rsid w:val="79DC10E6"/>
    <w:rsid w:val="79DD243F"/>
    <w:rsid w:val="79F20909"/>
    <w:rsid w:val="79FF3026"/>
    <w:rsid w:val="7A2C4364"/>
    <w:rsid w:val="7A411230"/>
    <w:rsid w:val="7A547BED"/>
    <w:rsid w:val="7A8014A6"/>
    <w:rsid w:val="7A826A24"/>
    <w:rsid w:val="7A884DCA"/>
    <w:rsid w:val="7AA00365"/>
    <w:rsid w:val="7AA31C03"/>
    <w:rsid w:val="7AAA2F92"/>
    <w:rsid w:val="7AD41DBD"/>
    <w:rsid w:val="7AE709F8"/>
    <w:rsid w:val="7B8F3F36"/>
    <w:rsid w:val="7BD302C6"/>
    <w:rsid w:val="7C054EE0"/>
    <w:rsid w:val="7C122B9D"/>
    <w:rsid w:val="7C15268D"/>
    <w:rsid w:val="7C211032"/>
    <w:rsid w:val="7C2B43D3"/>
    <w:rsid w:val="7CD5683A"/>
    <w:rsid w:val="7CE65DD7"/>
    <w:rsid w:val="7D1140FE"/>
    <w:rsid w:val="7D251A80"/>
    <w:rsid w:val="7D2C4132"/>
    <w:rsid w:val="7D3354C1"/>
    <w:rsid w:val="7D4124FE"/>
    <w:rsid w:val="7D567401"/>
    <w:rsid w:val="7D5947FB"/>
    <w:rsid w:val="7D5B75D7"/>
    <w:rsid w:val="7D697134"/>
    <w:rsid w:val="7D7A30EF"/>
    <w:rsid w:val="7DEB7B49"/>
    <w:rsid w:val="7DF52776"/>
    <w:rsid w:val="7DFA4230"/>
    <w:rsid w:val="7DFB58B2"/>
    <w:rsid w:val="7E266DD3"/>
    <w:rsid w:val="7E353B41"/>
    <w:rsid w:val="7E5576B9"/>
    <w:rsid w:val="7E6416AA"/>
    <w:rsid w:val="7E7F4735"/>
    <w:rsid w:val="7E95503D"/>
    <w:rsid w:val="7E9C0E44"/>
    <w:rsid w:val="7EC81C39"/>
    <w:rsid w:val="7EC87E8B"/>
    <w:rsid w:val="7EED169F"/>
    <w:rsid w:val="7F1430D0"/>
    <w:rsid w:val="7F2257ED"/>
    <w:rsid w:val="7F6E0A32"/>
    <w:rsid w:val="7FB328E9"/>
    <w:rsid w:val="7FE74CF3"/>
    <w:rsid w:val="7FE9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customStyle="1" w:styleId="14">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15554</Words>
  <Characters>16593</Characters>
  <Lines>0</Lines>
  <Paragraphs>0</Paragraphs>
  <TotalTime>7</TotalTime>
  <ScaleCrop>false</ScaleCrop>
  <LinksUpToDate>false</LinksUpToDate>
  <CharactersWithSpaces>16690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2022-08-03T08:30:00Z</dcterms:created>
  <dc:creator>「坐北朝南看日出」</dc:creator>
  <cp:lastModifiedBy>Xwh</cp:lastModifiedBy>
  <cp:lastPrinted>2023-07-10T00:21:00Z</cp:lastPrinted>
  <dcterms:modified xsi:type="dcterms:W3CDTF">2023-07-12T05:26:57Z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2A326A4D629F4D2D9E32EC512DB0A7D2</vt:lpwstr>
  </property>
</Properties>
</file>