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before="219" w:beforeLines="50" w:line="6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2013年、2015年、2017年</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2019年</w:t>
      </w:r>
      <w:r>
        <w:rPr>
          <w:rFonts w:hint="eastAsia" w:ascii="方正小标宋简体" w:hAnsi="方正小标宋简体" w:eastAsia="方正小标宋简体" w:cs="方正小标宋简体"/>
          <w:sz w:val="44"/>
          <w:szCs w:val="44"/>
        </w:rPr>
        <w:t>认定的</w:t>
      </w:r>
    </w:p>
    <w:p>
      <w:pPr>
        <w:keepNext w:val="0"/>
        <w:keepLines w:val="0"/>
        <w:pageBreakBefore w:val="0"/>
        <w:widowControl w:val="0"/>
        <w:kinsoku/>
        <w:wordWrap/>
        <w:overflowPunct/>
        <w:topLinePunct w:val="0"/>
        <w:autoSpaceDE/>
        <w:autoSpaceDN/>
        <w:bidi w:val="0"/>
        <w:adjustRightInd/>
        <w:snapToGrid w:val="0"/>
        <w:spacing w:after="219" w:afterLines="50" w:line="660" w:lineRule="exact"/>
        <w:ind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省级工业设计中心复核通过名单</w:t>
      </w:r>
    </w:p>
    <w:tbl>
      <w:tblPr>
        <w:tblStyle w:val="2"/>
        <w:tblW w:w="8438" w:type="dxa"/>
        <w:jc w:val="center"/>
        <w:tblInd w:w="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
        <w:gridCol w:w="6"/>
        <w:gridCol w:w="697"/>
        <w:gridCol w:w="3"/>
        <w:gridCol w:w="7728"/>
        <w:gridCol w:w="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序号</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cs="仿宋_GB2312"/>
                <w:b/>
                <w:i w:val="0"/>
                <w:color w:val="000000"/>
                <w:kern w:val="0"/>
                <w:sz w:val="30"/>
                <w:szCs w:val="30"/>
                <w:u w:val="none"/>
                <w:lang w:val="en-US" w:eastAsia="zh-CN" w:bidi="ar"/>
              </w:rPr>
              <w:t>企业</w:t>
            </w:r>
            <w:r>
              <w:rPr>
                <w:rFonts w:hint="eastAsia" w:ascii="仿宋_GB2312" w:hAnsi="仿宋_GB2312" w:eastAsia="仿宋_GB2312" w:cs="仿宋_GB2312"/>
                <w:b/>
                <w:i w:val="0"/>
                <w:color w:val="000000"/>
                <w:kern w:val="0"/>
                <w:sz w:val="30"/>
                <w:szCs w:val="30"/>
                <w:u w:val="none"/>
                <w:lang w:val="en-US" w:eastAsia="zh-CN" w:bidi="ar"/>
              </w:rPr>
              <w:t>工业设计中心名称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杭州巨星科技股份有限公司工业设计中心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杭州海康威视数字技术股份有限公司工业设计中心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浙江大华技术股份有限公司工业设计中心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浙江宇视科技有限公司工业设计中心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浙江苏泊尔家电制造有限公司创新设计中心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中国联合工程有限公司工业设计中心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浙江金迪控股集团有限公司设计中心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柳桥集团有限公司设计中心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宏胜饮料集团有限公司工业设计中心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万向钱潮股份有限公司工业设计中心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先临三维科技股份有限公司三维数字化与3D打印工业设计中心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浙江大胜达包装股份有限公司纸制品工业设计中心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圣奥科技股份有限公司工业设计中心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杭州华普永明光电股份有限公司工业设计中心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浙江凯喜雅国际股份有限公司丝绸设计中心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杭州永创智能设备股份有限公司工业设计中心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17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杭州中艺实业股份有限公司设计中心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18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杭州钱江压缩机集团有限公司工业设计中心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19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杭州申昊科技股份有限公司智能电网在线监测工业设计中心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20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杭州骑客智能科技有限公司工业设计中心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21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auto"/>
                <w:sz w:val="30"/>
                <w:szCs w:val="30"/>
                <w:u w:val="none"/>
              </w:rPr>
            </w:pPr>
            <w:r>
              <w:rPr>
                <w:rFonts w:hint="eastAsia" w:ascii="仿宋_GB2312" w:hAnsi="仿宋_GB2312" w:eastAsia="仿宋_GB2312" w:cs="仿宋_GB2312"/>
                <w:i w:val="0"/>
                <w:color w:val="auto"/>
                <w:kern w:val="0"/>
                <w:sz w:val="30"/>
                <w:szCs w:val="30"/>
                <w:u w:val="none"/>
                <w:lang w:val="en-US" w:eastAsia="zh-CN" w:bidi="ar"/>
              </w:rPr>
              <w:t>浙江米居梦家纺股份有限公司布艺面料花型工业设计中心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杭州老板电器股份有限公司工业设计中心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双枪科技股份有限公司设计中心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杭州华日家电有限公司工业设计中心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浙江金固股份有限公司轻量化车轮设计中心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杭叉集团股份有限公司工业车辆工业设计中心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浙江西子富沃德电机有限公司高效节能电机工业设计中心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杭州三花研究院有限公司工业设计中心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顾家家居股份有限公司工业设计中心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杭州九阳小家电有限公司工业设计中心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杭州维丽杰旅行用品有限公司旅行用品设计中心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建德市五星车业有限公司创新设计研发中心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浙江美格机械股份有限公司工业设计中心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电联工程技术股份有限公司设计中心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浙江大丰实业股份有限公司演艺装备工业设计中心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宁波大叶园林设备股份有限公司产品设计中心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公牛集团股份有限公司产品策划设计中心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宁波先锋电器制造有限公司工业设计中心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宁波韩电电器有限公司工业设计中心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宁波三A集团电器有限公司咖啡机工业设计中心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卓力电器集团有限公司工业设计中心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月立集团有限公司工业设计中心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宁波明欣化工机械有限责任公司特种设备工业设计中心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宁波凯耀电器制造有限公司数字照明设计中心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宁波敏实汽车零部件技术研发有限公司工业设计中心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9"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宁波继峰汽车零部件股份有限公司高性能汽车座椅头枕总成及扶手工业设计中心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宁波圣龙汽车动力系统股份有限公司汽车高效能泵设计中心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宁波福士汽车部件有限公司发动机管路总成工业设计中心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宁波欧琳厨具有限公司工业设计中心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舒普智能技术股份有限公司工业设计中心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中电科（宁波）海洋电子研究院有限公司工业设计中心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赛尔富电子有限公司LED商业照明工业设计中心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宁波帅特龙集团有限公司轿车内外饰件工业设计中心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广博集团股份有限公司文具设计中心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宁波太平鸟时尚服饰股份有限公司设计研发中心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得力集团有限公司工业设计中心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星际控股集团有限公司军警装备工业设计中心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浙江长城搅拌设备股份有限公司工业设计中心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康奈集团有限公司制鞋工业设计中心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浙江卓诗尼鞋业有限公司工业设计中心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凯喜姆阀门有限公司系统流程装备工业设计中心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浙江晨泰科技股份有限公司智能电能表工业设计中心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浙江森马服饰股份有限公司工业设计中心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浙江凯迪仕实业有限公司智能锁工业设计中心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华联机械集团有限公司智能包装装备工业设计中心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浙江通达光学有限公司工业设计中心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浙江力诺流体控制科技股份有限公司设计中心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康泰电气有限公司工业设计中心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科都电气股份有限公司工业设计中心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巨邦集团有限公司智能电气设计中心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东南电子股份有限公司微动开关工业设计中心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兰普电器股份有限公司高速列车照明系统及电器设备工业设计中心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温州意华接插件股份有限公司工业设计中心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浙江正理生能科技有限公司工业设计中心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合兴汽车电子股份有限公司工业设计中心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加西亚电子电器股份有限公司断路器工业设计中心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宏秀电气有限公司高低压智能电气工业设计中心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浙江华远汽车科技股份有限公司零部件工业设计中心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浙江美森电器有限公司工业设计中心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浙江石化阀门有限公司工业设计中心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浙江奥康鞋业股份有限公司鞋类科技研究院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浙江正泰电器股份有限公司低压智能电器研究院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浙江德马科技股份有限公司物流技术研究院工业设计中心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湖州珍贝羊绒制品有限公司设计中心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浙江晶日科技股份有限公司照明工业设计中心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湖州倍格曼新材料股份有限公司工业设计中心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浙江德宏汽车电子电器股份有限公司工业设计中心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浙江美欣达纺织印染科技有限公司工业设计中心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浙江森林之星文化地板有限公司设计研发中心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浙江世友木业有限公司技术设计中心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怡达快速电梯有限公司工业设计中心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湖州南洋电机有限公司特种电机工业设计中心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浙江长城电工科技股份有限公司设计中心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森赫电梯股份有限公司设计中心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浙江玛拓驱动设备有限公司工业设计中心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浙江亨通光网物联科技有限公司工业设计中心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恒达富士电梯有限公司工业设计中心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德华兔宝宝装饰新材股份有限公司工业设计中心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浙江泰普森实业集团有限公司工业设计中心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浙江鼎力机械股份有限公司工业设计中心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浙江瑞明门窗股份有限公司工业设计中心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浙江恒立数控科技股份有限公司工业设计中心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浙江欧诗漫集团有限公司工业设计中心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莫霞家居有限公司设计中心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浙江天马轴承集团有限公司工业设计中心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浙江华夏杰高分子建材有限公司工业设计中心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浙江明泉工业涂装有限公司工业设计中心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天能电池集团股份有限公司工业设计中心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诺力智能装备股份有限公司仓储物流机械工业设计中心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超威电源集团有限公司新能源工业设计中心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天能帅福得能源股份有限公司工业设计中心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莱美科技股份有限公司工业设计中心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浙江超威创元实业有限公司锂离子动力电池工业设计中心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湖州纳尼亚实业有限公司绿色功能性面料工业设计中心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浙江海悦自动化机械股份有限公司铅酸蓄电池智能化装备工业设计中心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浙江盛发纺织印染有限公司特种面料工业设计中心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浙江宏峰科技股份有限公司生态功能性面料工业设计中心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浙江恒林椅业股份有限公司健康家居设计中心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浙江永艺家具股份有限公司工业设计中心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浙江永裕竹业股份有限公司竹装饰材料设计中心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大康控股集团有限公司健康家具工业设计中心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浙江省和也健康科技有限公司功能寝具与生态家纺工业设计中心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嘉瑞福（浙江）家具有限公司高端功能坐具设计中心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安吉富和家具有限公司工业设计中心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中源家居股份有限公司高端功能沙发设计中心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浙江大东方椅业股份有限公司人体工学健康家具设计中心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浙江博泰家具有限公司健康智能座具设计中心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浙江昊国家具有限公司高端功能家具设计中心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湖州翔顺工贸有限公司丝绸工业设计研发中心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浙江亚特电器有限公司工业设计中心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浙江伏尔特医疗器械股份有限公司工业设计中心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浙江榆阳电子有限公司智能信息工业设计中心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浙江鸿禧能源股份有限公司工业设计中心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飞虎科技有限公司工业设计中心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洁华控股股份有限公司设计中心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浙江银座箱包有限公司拉杆箱设计中心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浙江高人道具有限公司消费场景设计中心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浙江恒石纤维基业有限公司工业设计中心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中国电子科技集团公司第三十六研究所工业设计中心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浙江依爱夫游戏装文化产业有限公司设计研发中心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浙江内曼格机械制造有限公司工业设计中心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浙江佳佳童车有限公司工业设计中心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9"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浙江科博达工业有限公司汽车机电一体化技术工业设计中心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浙江格莱美服装有限公司工业设计中心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闻泰通讯股份有限公司移动终端研发设计中心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浙江嘉特保温科技股份有限公司工业设计中心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浙江爱美德旅游用品有限公司工业设计中心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新秀集团有限公司箱包设计中心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浙江友邦集成吊顶股份有限公司工业设计中心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浙江富瑞森水刺无纺布有限公司工业设计中心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火星人厨具股份有限公司工业设计中心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浙江生辉照明有限公司LED照明工业设计中心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梦天木门集团有限公司设计中心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恩龙实业（嘉兴）有限公司智能家居工业设计中心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浙江阳光照明电器集团股份有限公司工业设计中心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喜临门家具股份有限公司工业设计中心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浙江古纤道绿色纤维有限公司工业设计中心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浙江万丰奥威汽轮股份有限公司工业设计中心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达利丝绸（浙江）有限公司工业设计中心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浙江省磐安县绿海工艺厂有限公司工业设计中心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浙江新光饰品股份有限公司设计开发中心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浙江王斌装饰材料有限公司工业设计中心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浙江画之都文化创意有限公司装饰画设计中心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浙江派尼尔科技股份有限公司工业设计中心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浙江华丰电动工具有限公司产品设计中心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横店集团得邦照明股份有限公司工业设计中心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浙江安德电器有限公司智能厨电设计研发中心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浙江博来工具有限公司装修类电工工具设计研发中心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金华春光橡塑科技股份有限公司工业设计中心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浙江铂动工贸有限公司工业设计中心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浙江圣雪休闲用品有限公司工业设计中心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19"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和勤通信技术有限公司多功能环保型通信基站工业设计中心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浙江梦娜袜业股份有限公司新型袜品工业设计中心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申达电气集团有限公司变压器工业设计中心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江山欧派门业股份有限公司设计中心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9"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浙江科力车辆控制系统有限公司商用车关键零部件工业设计中心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浙江禾川科技股份有限公司智控驱动设计中心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浙江喜尔康智能家居股份有限公司智能卫浴设计中心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舟山中远海运重工有限公司工业设计中心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扬帆集团股份有限公司船舶设计研究院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金海智造股份有限公司技术设计中心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182</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长鹰信质科技股份有限公司设计中心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183</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浙江森川家具有限公司设计中心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184</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星威国际家居股份有限公司产品设计中心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185</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浙江胜利塑胶有限公司产品设计中心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186</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浙江誉隆科技发展有限公司工业设计中心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187</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浙江中捷缝纫科技有限公司智能运模缝纫设计中心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188</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艾莱依时尚股份有限公司工业设计中心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189</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浙江嘉利（丽水）工业股份有限公司汽车摩托车灯具设计中心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190</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浙江中广电器有限公司空气源热泵工业设计中心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exact"/>
          <w:jc w:val="center"/>
        </w:trPr>
        <w:tc>
          <w:tcPr>
            <w:tcW w:w="70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191</w:t>
            </w:r>
          </w:p>
        </w:tc>
        <w:tc>
          <w:tcPr>
            <w:tcW w:w="7734" w:type="dxa"/>
            <w:gridSpan w:val="3"/>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浙江天喜厨电股份有限公司工业设计中心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序号</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工业设计</w:t>
            </w:r>
            <w:r>
              <w:rPr>
                <w:rFonts w:hint="eastAsia" w:ascii="仿宋_GB2312" w:hAnsi="仿宋_GB2312" w:cs="仿宋_GB2312"/>
                <w:b/>
                <w:i w:val="0"/>
                <w:color w:val="000000"/>
                <w:kern w:val="0"/>
                <w:sz w:val="30"/>
                <w:szCs w:val="30"/>
                <w:u w:val="none"/>
                <w:lang w:val="en-US" w:eastAsia="zh-CN" w:bidi="ar"/>
              </w:rPr>
              <w:t>企业</w:t>
            </w:r>
            <w:r>
              <w:rPr>
                <w:rFonts w:hint="eastAsia" w:ascii="仿宋_GB2312" w:hAnsi="仿宋_GB2312" w:eastAsia="仿宋_GB2312" w:cs="仿宋_GB2312"/>
                <w:b/>
                <w:i w:val="0"/>
                <w:color w:val="000000"/>
                <w:kern w:val="0"/>
                <w:sz w:val="30"/>
                <w:szCs w:val="30"/>
                <w:u w:val="none"/>
                <w:lang w:val="en-US" w:eastAsia="zh-CN" w:bidi="ar"/>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杭州博乐工业设计股份有限公司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杭州飞鱼工业设计有限公司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杭州热浪创新控股有限公司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杭州汉度工业设计有限公司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杭州瑞德设计股份有限公司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杭州领跑者工业设计有限公司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杭州飞思十工业设计有限公司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杭州鸿雁兰泽工业设计有限公司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杭州龙创汽车技术有限公司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杭州奥格工业设计有限公司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杭州斯帕克工业设计有限公司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12</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宁波科创制造技术开发有限公司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13</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宁波市鄞州德来特技术有限公司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14</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宁波卓一设计集团有限公司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15</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茵德斯工业设计（宁波）有限公司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16</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宁波东方船舶设计院有限公司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17</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浙江思珀整合传播有限公司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18</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浙江中胤时尚股份有限公司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19</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浙江创力电子股份有限公司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20</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海宁市海涛时装创意设计有限公司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21</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浙江宝鼎服装设计有限公司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22</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浙江飞灵飞逊服饰有限公司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30"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23</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浙江皇城工坊文化发展有限公司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24</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绍兴光大芯业微电子有限公司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25</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绍兴市柯桥皓质华琚纺织品设计股份有限公司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26</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浙江省现代纺织工业研究院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27</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浙江斐络工业设计有限公司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28</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浙江工业大学义乌科学技术研究院有限公司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29</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浙江欣海船舶设计研究院股份有限公司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30</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舟山万达船舶设计有限公司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31</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台州市黄岩尚璞工业设计有限公司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32</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台州市梦工厂工业设计有限公司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54"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33</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台州市一锐工业设计有限公司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2"/>
          <w:gridAfter w:val="1"/>
          <w:wBefore w:w="7" w:type="dxa"/>
          <w:wAfter w:w="3" w:type="dxa"/>
          <w:cantSplit/>
          <w:trHeight w:val="438" w:hRule="exact"/>
          <w:jc w:val="center"/>
        </w:trPr>
        <w:tc>
          <w:tcPr>
            <w:tcW w:w="7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34</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台州市韵点工业设计有限公司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序号</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i w:val="0"/>
                <w:color w:val="000000"/>
                <w:sz w:val="30"/>
                <w:szCs w:val="30"/>
                <w:u w:val="none"/>
              </w:rPr>
            </w:pPr>
            <w:r>
              <w:rPr>
                <w:rFonts w:hint="eastAsia" w:ascii="仿宋_GB2312" w:hAnsi="仿宋_GB2312" w:eastAsia="仿宋_GB2312" w:cs="仿宋_GB2312"/>
                <w:b/>
                <w:i w:val="0"/>
                <w:color w:val="000000"/>
                <w:kern w:val="0"/>
                <w:sz w:val="30"/>
                <w:szCs w:val="30"/>
                <w:u w:val="none"/>
                <w:lang w:val="en-US" w:eastAsia="zh-CN" w:bidi="ar"/>
              </w:rPr>
              <w:t>工业设计基地、园区（运营主体）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圣泓工业设计创意园（圣泓工业设计创意有限公司）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789"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浙江省工业设计创新服务基地（杭州合创共响工业设计管理有限公司）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和达创意设计园（杭州和达科技服务有限公司）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乐富智慧园（浙江乐富创意产业投资有限公司）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70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杭州经纬国际创业产业园（杭州经纬天地创意投资有限公司）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6</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杭州市工业设计创新服务平台（浙江工业大学）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7</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宁波和丰创意广场（宁波和丰创意广场投资经营有限公司）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8</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平湖服装文化创意园（平湖服装创意服务有限公司）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73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9</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濮院320创意广场（桐乡濮院毛衫针织产业园开发建设有限公司）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689"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绍兴市工业设计基地（浙江工业职业技术学院资产经营有限公司）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Before w:val="1"/>
          <w:gridAfter w:val="1"/>
          <w:wBefore w:w="1" w:type="dxa"/>
          <w:wAfter w:w="3" w:type="dxa"/>
          <w:trHeight w:val="454" w:hRule="exact"/>
          <w:jc w:val="center"/>
        </w:trPr>
        <w:tc>
          <w:tcPr>
            <w:tcW w:w="70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w:t>
            </w:r>
          </w:p>
        </w:tc>
        <w:tc>
          <w:tcPr>
            <w:tcW w:w="7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中国义乌工业设计中心（义乌龙文文化传播有限公司）</w:t>
            </w:r>
          </w:p>
        </w:tc>
      </w:tr>
    </w:tbl>
    <w:p>
      <w:bookmarkStart w:id="0" w:name="_GoBack"/>
      <w:bookmarkEnd w:id="0"/>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B2D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浙江省经济和信息化委员会</Company>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2021-06-18T02:15:00Z</dcterms:created>
  <dc:creator>演示人</dc:creator>
  <cp:lastModifiedBy>演示人</cp:lastModifiedBy>
  <dcterms:modified xsi:type="dcterms:W3CDTF">2021-06-18T02:18:40Z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