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eastAsia="黑体" w:cs="Times New Roman"/>
          <w:lang w:eastAsia="zh-CN"/>
        </w:rPr>
      </w:pPr>
      <w:r>
        <w:rPr>
          <w:rFonts w:hint="eastAsia" w:eastAsia="黑体" w:cs="Times New Roman"/>
        </w:rPr>
        <w:t>附件</w:t>
      </w:r>
      <w:r>
        <w:rPr>
          <w:rFonts w:hint="eastAsia" w:eastAsia="黑体" w:cs="Times New Roman"/>
          <w:lang w:val="en-US" w:eastAsia="zh-CN"/>
        </w:rPr>
        <w:t>2</w:t>
      </w:r>
    </w:p>
    <w:p>
      <w:pPr>
        <w:spacing w:line="660" w:lineRule="exact"/>
        <w:ind w:firstLine="0" w:firstLineChars="0"/>
        <w:jc w:val="center"/>
        <w:rPr>
          <w:rFonts w:hint="eastAsia" w:eastAsia="方正小标宋简体" w:cs="Times New Roman"/>
          <w:sz w:val="36"/>
          <w:szCs w:val="36"/>
        </w:rPr>
      </w:pPr>
      <w:r>
        <w:rPr>
          <w:rFonts w:hint="eastAsia" w:eastAsia="方正小标宋简体" w:cs="Times New Roman"/>
          <w:sz w:val="44"/>
          <w:szCs w:val="44"/>
        </w:rPr>
        <w:t>工业控制系统信息安全自查情况表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cs="Times New Roman"/>
          <w:b/>
          <w:szCs w:val="32"/>
        </w:rPr>
      </w:pPr>
      <w:r>
        <w:rPr>
          <w:rFonts w:hint="eastAsia" w:cs="Times New Roman"/>
          <w:b/>
          <w:szCs w:val="32"/>
        </w:rPr>
        <w:t>（企业登</w:t>
      </w:r>
      <w:r>
        <w:rPr>
          <w:rFonts w:hint="eastAsia" w:cs="Times New Roman"/>
          <w:b/>
          <w:szCs w:val="32"/>
          <w:lang w:eastAsia="zh-CN"/>
        </w:rPr>
        <w:t>录</w:t>
      </w:r>
      <w:r>
        <w:rPr>
          <w:rFonts w:hint="eastAsia" w:cs="Times New Roman"/>
          <w:b/>
          <w:szCs w:val="32"/>
        </w:rPr>
        <w:t>平台填报）</w:t>
      </w:r>
    </w:p>
    <w:tbl>
      <w:tblPr>
        <w:tblStyle w:val="3"/>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68"/>
        <w:gridCol w:w="606"/>
        <w:gridCol w:w="633"/>
        <w:gridCol w:w="1152"/>
        <w:gridCol w:w="1863"/>
        <w:gridCol w:w="1125"/>
        <w:gridCol w:w="28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72" w:type="dxa"/>
            <w:gridSpan w:val="9"/>
            <w:noWrap w:val="0"/>
            <w:tcMar>
              <w:top w:w="0" w:type="dxa"/>
              <w:left w:w="108" w:type="dxa"/>
              <w:bottom w:w="0" w:type="dxa"/>
              <w:right w:w="108" w:type="dxa"/>
            </w:tcMar>
            <w:vAlign w:val="center"/>
          </w:tcPr>
          <w:p>
            <w:pPr>
              <w:spacing w:line="240" w:lineRule="auto"/>
              <w:ind w:firstLine="0" w:firstLineChars="0"/>
              <w:jc w:val="left"/>
              <w:rPr>
                <w:rFonts w:ascii="仿宋" w:hAnsi="仿宋" w:eastAsia="仿宋" w:cs="Times New Roman"/>
                <w:sz w:val="21"/>
              </w:rPr>
            </w:pPr>
            <w:r>
              <w:rPr>
                <w:rFonts w:hint="eastAsia" w:ascii="仿宋" w:hAnsi="仿宋" w:eastAsia="仿宋" w:cs="Times New Roman"/>
                <w:b/>
                <w:bCs/>
                <w:sz w:val="21"/>
              </w:rPr>
              <w:t>一、工业企业基本情况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单位信息</w:t>
            </w: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企业名称</w:t>
            </w:r>
          </w:p>
        </w:tc>
        <w:tc>
          <w:tcPr>
            <w:tcW w:w="3648"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125"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法人代表</w:t>
            </w:r>
          </w:p>
        </w:tc>
        <w:tc>
          <w:tcPr>
            <w:tcW w:w="185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lang w:val="en-US" w:eastAsia="zh-CN"/>
              </w:rPr>
              <w:t>单位</w:t>
            </w:r>
            <w:r>
              <w:rPr>
                <w:rFonts w:hint="eastAsia" w:ascii="仿宋" w:hAnsi="仿宋" w:eastAsia="仿宋" w:cs="Times New Roman"/>
                <w:sz w:val="21"/>
              </w:rPr>
              <w:t>地址</w:t>
            </w:r>
          </w:p>
        </w:tc>
        <w:tc>
          <w:tcPr>
            <w:tcW w:w="6627" w:type="dxa"/>
            <w:gridSpan w:val="6"/>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xml:space="preserve">            省      市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单位网址</w:t>
            </w:r>
          </w:p>
        </w:tc>
        <w:tc>
          <w:tcPr>
            <w:tcW w:w="6627" w:type="dxa"/>
            <w:gridSpan w:val="6"/>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行业</w:t>
            </w:r>
            <w:r>
              <w:rPr>
                <w:rFonts w:hint="eastAsia" w:ascii="仿宋" w:hAnsi="仿宋" w:eastAsia="仿宋" w:cs="Times New Roman"/>
                <w:sz w:val="21"/>
                <w:vertAlign w:val="superscript"/>
              </w:rPr>
              <w:t>1</w:t>
            </w:r>
          </w:p>
        </w:tc>
        <w:tc>
          <w:tcPr>
            <w:tcW w:w="3648"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125"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lang w:val="en-US" w:eastAsia="zh-CN"/>
              </w:rPr>
              <w:t>上一年度</w:t>
            </w:r>
            <w:r>
              <w:rPr>
                <w:rFonts w:hint="eastAsia" w:ascii="仿宋" w:hAnsi="仿宋" w:eastAsia="仿宋" w:cs="Times New Roman"/>
                <w:sz w:val="21"/>
              </w:rPr>
              <w:t>销售收入</w:t>
            </w:r>
          </w:p>
        </w:tc>
        <w:tc>
          <w:tcPr>
            <w:tcW w:w="185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经济类型</w:t>
            </w:r>
          </w:p>
        </w:tc>
        <w:tc>
          <w:tcPr>
            <w:tcW w:w="6627" w:type="dxa"/>
            <w:gridSpan w:val="6"/>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国有事业单位</w:t>
            </w:r>
            <w:r>
              <w:rPr>
                <w:rFonts w:hint="eastAsia" w:ascii="仿宋" w:hAnsi="仿宋" w:eastAsia="仿宋" w:cs="Times New Roman"/>
                <w:sz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6"/>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国有及国有控制企业</w:t>
            </w:r>
            <w:r>
              <w:rPr>
                <w:rFonts w:hint="eastAsia" w:ascii="仿宋" w:hAnsi="仿宋" w:eastAsia="仿宋" w:cs="Times New Roman"/>
                <w:sz w:val="21"/>
                <w:vertAlign w:val="superscript"/>
              </w:rPr>
              <w:t>3</w:t>
            </w:r>
            <w:r>
              <w:rPr>
                <w:rFonts w:hint="eastAsia" w:ascii="仿宋" w:hAnsi="仿宋" w:eastAsia="仿宋" w:cs="Times New Roman"/>
                <w:sz w:val="21"/>
              </w:rPr>
              <w:t xml:space="preserve"> （□ 中央    □ 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6"/>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股份制企业        □ 外商及港澳台投资企业</w:t>
            </w:r>
            <w:r>
              <w:rPr>
                <w:rFonts w:hint="eastAsia" w:ascii="仿宋" w:hAnsi="仿宋" w:eastAsia="仿宋" w:cs="Times New Roman"/>
                <w:sz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6"/>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集体企业          □ 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p>
        </w:tc>
        <w:tc>
          <w:tcPr>
            <w:tcW w:w="774"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6"/>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其他：</w:t>
            </w:r>
            <w:r>
              <w:rPr>
                <w:rFonts w:hint="eastAsia" w:ascii="仿宋" w:hAnsi="仿宋" w:eastAsia="仿宋" w:cs="Times New Roman"/>
                <w:sz w:val="21"/>
                <w:u w:val="single"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企业自查</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联系人</w:t>
            </w: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姓名</w:t>
            </w:r>
          </w:p>
        </w:tc>
        <w:tc>
          <w:tcPr>
            <w:tcW w:w="3648"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125"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职务</w:t>
            </w:r>
          </w:p>
        </w:tc>
        <w:tc>
          <w:tcPr>
            <w:tcW w:w="185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eastAsia="zh-CN"/>
              </w:rPr>
            </w:pPr>
            <w:r>
              <w:rPr>
                <w:rFonts w:hint="eastAsia" w:ascii="仿宋" w:hAnsi="仿宋" w:eastAsia="仿宋" w:cs="Times New Roman"/>
                <w:sz w:val="21"/>
                <w:lang w:val="en-US" w:eastAsia="zh-CN"/>
              </w:rPr>
              <w:t>电话</w:t>
            </w:r>
          </w:p>
        </w:tc>
        <w:tc>
          <w:tcPr>
            <w:tcW w:w="3648"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125"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部门</w:t>
            </w:r>
          </w:p>
        </w:tc>
        <w:tc>
          <w:tcPr>
            <w:tcW w:w="1854"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工控安全分管领导</w:t>
            </w: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rPr>
              <w:t>姓名</w:t>
            </w:r>
          </w:p>
        </w:tc>
        <w:tc>
          <w:tcPr>
            <w:tcW w:w="3648"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 xml:space="preserve"> </w:t>
            </w:r>
          </w:p>
        </w:tc>
        <w:tc>
          <w:tcPr>
            <w:tcW w:w="1125"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rPr>
              <w:t>职务</w:t>
            </w:r>
          </w:p>
        </w:tc>
        <w:tc>
          <w:tcPr>
            <w:tcW w:w="185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77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电话</w:t>
            </w:r>
          </w:p>
        </w:tc>
        <w:tc>
          <w:tcPr>
            <w:tcW w:w="3648"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 xml:space="preserve"> </w:t>
            </w:r>
          </w:p>
        </w:tc>
        <w:tc>
          <w:tcPr>
            <w:tcW w:w="1125"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部门</w:t>
            </w:r>
          </w:p>
        </w:tc>
        <w:tc>
          <w:tcPr>
            <w:tcW w:w="185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72" w:type="dxa"/>
            <w:gridSpan w:val="9"/>
            <w:noWrap w:val="0"/>
            <w:tcMar>
              <w:top w:w="0" w:type="dxa"/>
              <w:left w:w="108" w:type="dxa"/>
              <w:bottom w:w="0" w:type="dxa"/>
              <w:right w:w="108" w:type="dxa"/>
            </w:tcMar>
            <w:vAlign w:val="center"/>
          </w:tcPr>
          <w:p>
            <w:pPr>
              <w:spacing w:line="240" w:lineRule="auto"/>
              <w:ind w:firstLine="0" w:firstLineChars="0"/>
              <w:jc w:val="left"/>
              <w:rPr>
                <w:rFonts w:hint="default" w:ascii="仿宋" w:hAnsi="仿宋" w:eastAsia="仿宋" w:cs="Times New Roman"/>
                <w:sz w:val="21"/>
                <w:lang w:val="en-US" w:eastAsia="zh-CN"/>
              </w:rPr>
            </w:pPr>
            <w:r>
              <w:rPr>
                <w:rFonts w:hint="eastAsia" w:ascii="仿宋" w:hAnsi="仿宋" w:eastAsia="仿宋" w:cs="Times New Roman"/>
                <w:b/>
                <w:bCs/>
                <w:sz w:val="21"/>
                <w:lang w:val="en-US" w:eastAsia="zh-CN"/>
              </w:rPr>
              <w:t>二</w:t>
            </w:r>
            <w:r>
              <w:rPr>
                <w:rFonts w:hint="eastAsia" w:ascii="仿宋" w:hAnsi="仿宋" w:eastAsia="仿宋" w:cs="Times New Roman"/>
                <w:b/>
                <w:bCs/>
                <w:sz w:val="21"/>
              </w:rPr>
              <w:t>、</w:t>
            </w:r>
            <w:r>
              <w:rPr>
                <w:rFonts w:hint="eastAsia" w:ascii="仿宋" w:hAnsi="仿宋" w:eastAsia="仿宋" w:cs="Times New Roman"/>
                <w:b/>
                <w:bCs/>
                <w:sz w:val="21"/>
                <w:lang w:val="en-US" w:eastAsia="zh-CN"/>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72" w:type="dxa"/>
            <w:gridSpan w:val="9"/>
            <w:noWrap w:val="0"/>
            <w:tcMar>
              <w:top w:w="0" w:type="dxa"/>
              <w:left w:w="108" w:type="dxa"/>
              <w:bottom w:w="0" w:type="dxa"/>
              <w:right w:w="108" w:type="dxa"/>
            </w:tcMar>
            <w:vAlign w:val="center"/>
          </w:tcPr>
          <w:p>
            <w:pPr>
              <w:spacing w:line="240" w:lineRule="auto"/>
              <w:ind w:firstLine="0" w:firstLineChars="0"/>
              <w:jc w:val="left"/>
              <w:rPr>
                <w:rFonts w:hint="default" w:ascii="仿宋" w:hAnsi="仿宋" w:eastAsia="仿宋" w:cs="Times New Roman"/>
                <w:b/>
                <w:bCs/>
                <w:sz w:val="21"/>
                <w:lang w:val="en-US" w:eastAsia="zh-CN"/>
              </w:rPr>
            </w:pPr>
            <w:r>
              <w:rPr>
                <w:rFonts w:hint="eastAsia" w:ascii="仿宋" w:hAnsi="仿宋" w:eastAsia="仿宋" w:cs="Times New Roman"/>
                <w:b/>
                <w:bCs/>
                <w:sz w:val="21"/>
                <w:lang w:val="en-US" w:eastAsia="zh-CN"/>
              </w:rPr>
              <w:t>（一）工控系统基本情况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478" w:type="dxa"/>
            <w:gridSpan w:val="4"/>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lang w:val="en-US" w:eastAsia="zh-CN"/>
              </w:rPr>
              <w:t>IP地址</w:t>
            </w:r>
          </w:p>
        </w:tc>
        <w:tc>
          <w:tcPr>
            <w:tcW w:w="5994" w:type="dxa"/>
            <w:gridSpan w:val="5"/>
            <w:noWrap w:val="0"/>
            <w:tcMar>
              <w:top w:w="0" w:type="dxa"/>
              <w:left w:w="108" w:type="dxa"/>
              <w:bottom w:w="0" w:type="dxa"/>
              <w:right w:w="108" w:type="dxa"/>
            </w:tcMar>
            <w:vAlign w:val="center"/>
          </w:tcPr>
          <w:p>
            <w:pPr>
              <w:spacing w:line="240" w:lineRule="auto"/>
              <w:ind w:firstLine="0" w:firstLineChars="0"/>
              <w:jc w:val="left"/>
              <w:rPr>
                <w:rFonts w:ascii="仿宋" w:hAnsi="仿宋" w:eastAsia="仿宋" w:cs="Times New Roman"/>
                <w:sz w:val="21"/>
              </w:rPr>
            </w:pPr>
            <w:r>
              <w:rPr>
                <w:rFonts w:hint="eastAsia" w:ascii="仿宋" w:hAnsi="仿宋" w:cs="Times New Roman"/>
                <w:sz w:val="21"/>
                <w:lang w:val="en-US" w:eastAsia="zh-CN"/>
              </w:rPr>
              <w:t>1.</w:t>
            </w:r>
            <w:r>
              <w:rPr>
                <w:rFonts w:hint="eastAsia" w:ascii="仿宋" w:hAnsi="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478" w:type="dxa"/>
            <w:gridSpan w:val="4"/>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c>
          <w:tcPr>
            <w:tcW w:w="5994" w:type="dxa"/>
            <w:gridSpan w:val="5"/>
            <w:noWrap w:val="0"/>
            <w:tcMar>
              <w:top w:w="0" w:type="dxa"/>
              <w:left w:w="108" w:type="dxa"/>
              <w:bottom w:w="0" w:type="dxa"/>
              <w:right w:w="108" w:type="dxa"/>
            </w:tcMar>
            <w:vAlign w:val="center"/>
          </w:tcPr>
          <w:p>
            <w:pPr>
              <w:spacing w:line="240" w:lineRule="auto"/>
              <w:ind w:firstLine="0" w:firstLineChars="0"/>
              <w:jc w:val="left"/>
              <w:rPr>
                <w:rFonts w:hint="default" w:ascii="仿宋" w:hAnsi="仿宋" w:eastAsia="仿宋_GB2312" w:cs="Times New Roman"/>
                <w:sz w:val="21"/>
                <w:lang w:val="en-US" w:eastAsia="zh-CN"/>
              </w:rPr>
            </w:pPr>
            <w:r>
              <w:rPr>
                <w:rFonts w:hint="eastAsia" w:ascii="仿宋" w:hAnsi="仿宋" w:cs="Times New Roman"/>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系统编号</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系统名称</w:t>
            </w:r>
          </w:p>
        </w:tc>
        <w:tc>
          <w:tcPr>
            <w:tcW w:w="4427"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系统简介</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（系统功能/网络架构）</w:t>
            </w: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数量</w:t>
            </w:r>
          </w:p>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1 </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4427" w:type="dxa"/>
            <w:gridSpan w:val="4"/>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4427" w:type="dxa"/>
            <w:gridSpan w:val="4"/>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478"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工业控制系统总数量</w:t>
            </w:r>
          </w:p>
        </w:tc>
        <w:tc>
          <w:tcPr>
            <w:tcW w:w="5994" w:type="dxa"/>
            <w:gridSpan w:val="5"/>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 xml:space="preserve">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72" w:type="dxa"/>
            <w:gridSpan w:val="9"/>
            <w:noWrap w:val="0"/>
            <w:tcMar>
              <w:top w:w="0" w:type="dxa"/>
              <w:left w:w="108" w:type="dxa"/>
              <w:bottom w:w="0" w:type="dxa"/>
              <w:right w:w="108" w:type="dxa"/>
            </w:tcMar>
            <w:vAlign w:val="center"/>
          </w:tcPr>
          <w:p>
            <w:pPr>
              <w:spacing w:line="240" w:lineRule="auto"/>
              <w:ind w:firstLine="0" w:firstLineChars="0"/>
              <w:rPr>
                <w:rFonts w:hint="default" w:ascii="仿宋" w:hAnsi="仿宋" w:eastAsia="仿宋" w:cs="Times New Roman"/>
                <w:sz w:val="21"/>
                <w:lang w:val="en-US"/>
              </w:rPr>
            </w:pPr>
            <w:r>
              <w:rPr>
                <w:rFonts w:hint="eastAsia" w:ascii="仿宋" w:hAnsi="仿宋" w:eastAsia="仿宋" w:cs="Times New Roman"/>
                <w:b/>
                <w:bCs/>
                <w:sz w:val="21"/>
                <w:lang w:val="en-US" w:eastAsia="zh-CN"/>
              </w:rPr>
              <w:t>（二）工控系统构成情况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类型</w:t>
            </w: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设备</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rPr>
              <w:t>国内</w:t>
            </w:r>
            <w:r>
              <w:rPr>
                <w:rFonts w:hint="eastAsia" w:ascii="仿宋" w:hAnsi="仿宋" w:eastAsia="仿宋" w:cs="Times New Roman"/>
                <w:sz w:val="21"/>
                <w:lang w:val="en-US" w:eastAsia="zh-CN"/>
              </w:rPr>
              <w:t>/国外品牌</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rPr>
              <w:t>品牌</w:t>
            </w:r>
            <w:r>
              <w:rPr>
                <w:rFonts w:hint="eastAsia" w:ascii="仿宋" w:hAnsi="仿宋" w:eastAsia="仿宋" w:cs="Times New Roman"/>
                <w:sz w:val="21"/>
                <w:lang w:val="en-US" w:eastAsia="zh-CN"/>
              </w:rPr>
              <w:t>名称</w:t>
            </w: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仿宋" w:hAnsi="仿宋" w:eastAsia="仿宋" w:cs="Times New Roman"/>
                <w:sz w:val="21"/>
                <w:lang w:val="en-US" w:eastAsia="zh-CN"/>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工业</w:t>
            </w:r>
            <w:r>
              <w:rPr>
                <w:rFonts w:hint="eastAsia" w:ascii="仿宋" w:hAnsi="仿宋" w:eastAsia="仿宋" w:cs="Times New Roman"/>
                <w:sz w:val="21"/>
                <w:lang w:val="en-US" w:eastAsia="zh-CN"/>
              </w:rPr>
              <w:t>生产控制设备</w:t>
            </w: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可逻辑编程控制器（PLC）</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分布式控制系统（DCS）</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远程终端设备（RTU）</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数控机床</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工业机器人</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智能仪表</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其 它</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both"/>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工业网络通信设备</w:t>
            </w: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工业交换机</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工业路由器</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串口服务器</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其 它</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工业主机设备</w:t>
            </w: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工业主机</w:t>
            </w:r>
            <w:r>
              <w:rPr>
                <w:rFonts w:hint="eastAsia" w:ascii="仿宋" w:hAnsi="仿宋" w:eastAsia="仿宋" w:cs="Times New Roman"/>
                <w:sz w:val="21"/>
                <w:vertAlign w:val="superscript"/>
                <w:lang w:val="en-US" w:eastAsia="zh-CN"/>
              </w:rPr>
              <w:t>5</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组态软件&amp;数据采集与监控系统（SCADA）软件</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工业数据库</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其 它</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工业生产信息系统</w:t>
            </w: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制造执行系统（MES）</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ERP管理系统</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工业云</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其 它</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Times New Roman"/>
                <w:sz w:val="21"/>
                <w:lang w:val="en-US" w:eastAsia="zh-CN"/>
              </w:rPr>
            </w:pPr>
            <w:r>
              <w:rPr>
                <w:rFonts w:hint="eastAsia" w:ascii="仿宋" w:hAnsi="仿宋" w:eastAsia="仿宋" w:cs="Times New Roman"/>
                <w:sz w:val="21"/>
                <w:lang w:val="en-US" w:eastAsia="zh-CN"/>
              </w:rPr>
              <w:t>工业网络安全设备</w:t>
            </w: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工业防火墙</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工业网闸</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highlight w:val="none"/>
              </w:rPr>
            </w:pPr>
            <w:r>
              <w:rPr>
                <w:rFonts w:hint="eastAsia" w:ascii="仿宋" w:hAnsi="仿宋" w:eastAsia="仿宋" w:cs="Times New Roman"/>
                <w:sz w:val="21"/>
                <w:highlight w:val="none"/>
              </w:rPr>
              <w:t>主机外设统一管理设备</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highlight w:val="none"/>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highlight w:val="none"/>
              </w:rPr>
            </w:pPr>
            <w:r>
              <w:rPr>
                <w:rFonts w:hint="eastAsia" w:ascii="仿宋" w:hAnsi="仿宋" w:eastAsia="仿宋" w:cs="Times New Roman"/>
                <w:sz w:val="21"/>
                <w:highlight w:val="none"/>
              </w:rPr>
              <w:t>网络安全监测设备</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highlight w:val="none"/>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highlight w:val="none"/>
              </w:rPr>
            </w:pPr>
            <w:r>
              <w:rPr>
                <w:rFonts w:hint="eastAsia" w:ascii="仿宋" w:hAnsi="仿宋" w:eastAsia="仿宋" w:cs="Times New Roman"/>
                <w:sz w:val="21"/>
                <w:highlight w:val="none"/>
              </w:rPr>
              <w:t>深度包分析和过滤功能的防护设备</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highlight w:val="none"/>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主机安全防护设备</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lang w:val="en-US" w:eastAsia="zh-CN"/>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Times New Roman"/>
                <w:sz w:val="21"/>
              </w:rPr>
            </w:pPr>
          </w:p>
        </w:tc>
        <w:tc>
          <w:tcPr>
            <w:tcW w:w="2559" w:type="dxa"/>
            <w:gridSpan w:val="4"/>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其</w:t>
            </w:r>
            <w:r>
              <w:rPr>
                <w:rFonts w:hint="eastAsia" w:ascii="仿宋" w:hAnsi="仿宋" w:eastAsia="仿宋" w:cs="Times New Roman"/>
                <w:sz w:val="21"/>
                <w:lang w:val="en-US" w:eastAsia="zh-CN"/>
              </w:rPr>
              <w:t xml:space="preserve"> </w:t>
            </w:r>
            <w:r>
              <w:rPr>
                <w:rFonts w:hint="eastAsia" w:ascii="仿宋" w:hAnsi="仿宋" w:eastAsia="仿宋" w:cs="Times New Roman"/>
                <w:sz w:val="21"/>
              </w:rPr>
              <w:t>它</w:t>
            </w:r>
          </w:p>
        </w:tc>
        <w:tc>
          <w:tcPr>
            <w:tcW w:w="1863"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kern w:val="2"/>
                <w:sz w:val="21"/>
                <w:szCs w:val="24"/>
                <w:lang w:val="en-US" w:eastAsia="zh-CN" w:bidi="ar-SA"/>
              </w:rPr>
            </w:pPr>
            <w:r>
              <w:rPr>
                <w:rFonts w:hint="eastAsia" w:ascii="宋体" w:hAnsi="宋体" w:eastAsia="宋体" w:cs="宋体"/>
                <w:sz w:val="21"/>
                <w:lang w:val="en-US" w:eastAsia="zh-CN"/>
              </w:rPr>
              <w:t>○</w:t>
            </w:r>
            <w:r>
              <w:rPr>
                <w:rFonts w:hint="eastAsia" w:ascii="仿宋" w:hAnsi="仿宋" w:eastAsia="仿宋" w:cs="Times New Roman"/>
                <w:sz w:val="21"/>
                <w:lang w:val="en-US" w:eastAsia="zh-CN"/>
              </w:rPr>
              <w:t xml:space="preserve">国内  </w:t>
            </w:r>
            <w:r>
              <w:rPr>
                <w:rFonts w:hint="eastAsia" w:ascii="宋体" w:hAnsi="宋体" w:eastAsia="宋体" w:cs="宋体"/>
                <w:sz w:val="21"/>
                <w:lang w:val="en-US" w:eastAsia="zh-CN"/>
              </w:rPr>
              <w:t>○</w:t>
            </w:r>
            <w:r>
              <w:rPr>
                <w:rFonts w:hint="eastAsia" w:ascii="仿宋" w:hAnsi="仿宋" w:eastAsia="仿宋" w:cs="Times New Roman"/>
                <w:sz w:val="21"/>
                <w:lang w:val="en-US" w:eastAsia="zh-CN"/>
              </w:rPr>
              <w:t>国外</w:t>
            </w:r>
          </w:p>
        </w:tc>
        <w:tc>
          <w:tcPr>
            <w:tcW w:w="1412" w:type="dxa"/>
            <w:gridSpan w:val="2"/>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c>
          <w:tcPr>
            <w:tcW w:w="1567"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8472" w:type="dxa"/>
            <w:gridSpan w:val="9"/>
            <w:noWrap w:val="0"/>
            <w:tcMar>
              <w:top w:w="0" w:type="dxa"/>
              <w:left w:w="108" w:type="dxa"/>
              <w:bottom w:w="0" w:type="dxa"/>
              <w:right w:w="108" w:type="dxa"/>
            </w:tcMar>
            <w:vAlign w:val="center"/>
          </w:tcPr>
          <w:p>
            <w:pPr>
              <w:spacing w:line="240" w:lineRule="auto"/>
              <w:ind w:firstLine="0" w:firstLineChars="0"/>
              <w:jc w:val="left"/>
              <w:rPr>
                <w:rFonts w:hint="eastAsia" w:ascii="仿宋" w:hAnsi="仿宋" w:eastAsia="仿宋" w:cs="Times New Roman"/>
                <w:sz w:val="21"/>
              </w:rPr>
            </w:pPr>
            <w:r>
              <w:rPr>
                <w:rFonts w:hint="eastAsia" w:ascii="仿宋" w:hAnsi="仿宋" w:eastAsia="仿宋" w:cs="Times New Roman"/>
                <w:b/>
                <w:bCs/>
                <w:sz w:val="21"/>
                <w:lang w:val="en-US" w:eastAsia="zh-CN"/>
              </w:rPr>
              <w:t>（三）工控系统防护情况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5493" w:type="dxa"/>
            <w:gridSpan w:val="6"/>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检查内容</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安全软件选择与管理情况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r>
              <w:rPr>
                <w:rStyle w:val="5"/>
                <w:rFonts w:hint="eastAsia" w:ascii="仿宋" w:hAnsi="仿宋" w:eastAsia="仿宋" w:cs="仿宋"/>
                <w:sz w:val="21"/>
                <w:szCs w:val="21"/>
                <w:lang w:val="en-US" w:eastAsia="zh-CN" w:bidi="ar"/>
              </w:rPr>
              <w:t>、安装防病毒软件或应用程序白名单软件</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w:t>
            </w:r>
            <w:r>
              <w:rPr>
                <w:rStyle w:val="5"/>
                <w:rFonts w:hint="eastAsia" w:ascii="仿宋" w:hAnsi="仿宋" w:eastAsia="仿宋" w:cs="仿宋"/>
                <w:sz w:val="21"/>
                <w:szCs w:val="21"/>
                <w:lang w:val="en-US" w:eastAsia="zh-CN" w:bidi="ar"/>
              </w:rPr>
              <w:t>、病毒库或白名单规则及时更新</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w:t>
            </w:r>
            <w:r>
              <w:rPr>
                <w:rStyle w:val="5"/>
                <w:rFonts w:hint="eastAsia" w:ascii="仿宋" w:hAnsi="仿宋" w:eastAsia="仿宋" w:cs="仿宋"/>
                <w:sz w:val="21"/>
                <w:szCs w:val="21"/>
                <w:lang w:val="en-US" w:eastAsia="zh-CN" w:bidi="ar"/>
              </w:rPr>
              <w:t>、定期对工业控制系统进行查杀</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w:t>
            </w:r>
            <w:r>
              <w:rPr>
                <w:rStyle w:val="5"/>
                <w:rFonts w:hint="eastAsia" w:ascii="仿宋" w:hAnsi="仿宋" w:eastAsia="仿宋" w:cs="仿宋"/>
                <w:sz w:val="21"/>
                <w:szCs w:val="21"/>
                <w:lang w:val="en-US" w:eastAsia="zh-CN" w:bidi="ar"/>
              </w:rPr>
              <w:t>、已建立防病毒和恶意软件入侵管理机制</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配置和补丁管理情况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1、已建立工业控制网络安全配置策略</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2、已建立工业主机安全配置策略</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3、已建立工业控制设备安全配置策略</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4、已建立工业控制系统配置清单</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5、定期对配置清单进行更新和维护</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6、及时修复重大工控安全相关漏洞和可能影响工控安全的主机软硬件漏洞</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边界安全防护情况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1、直接与企业网连接</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2、直接与互联网连接</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3、对工业控制系统进行安全区域划分</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4、对工业控制系统安全区域实施逻辑隔离</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物理和环境安全防护情况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1、已明确划分重点物理安全防护区域并建立物理安全防护措施</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2、拆除或封闭工业主机上不必要外设接口</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3、使用外设安全管理技术手段管理外设接口</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身份认证情况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1、使用身份认证管理手段</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2、以最小特权原则分配账户权限</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3、未使用默认口令或弱口令</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4、定期更新口令</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远程访问安全情况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1、面向互联网开通HTTP、FTP等网络服务</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2、使用数据单向访问控制等策略进行安全加固</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3、使用VPN等远程接入方式</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4、保留工业控制系统相关访问日志</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安全监测情况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1、在工业控制网络部署网络安全监测设备</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2、在重要工业控制设备前端已部署具备深度包分析和过滤功能防护设备</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资产安全情况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1、建立工业控制系统资产清单</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2、对关键主机设备进行冗余配置</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3、对网络设备进行冗余配置</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4、对控制组件进行冗余配置</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数据安全情况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1、对静态存储的重要工业数据进行保护</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2、对动态传输的重要工业数据进行保护</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3、定期备份关键业务数据</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4、对测试数据进行保护</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供应链</w:t>
            </w:r>
          </w:p>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管理情况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1、合同中已约定服务商在服务过程中应当承担的信息安全责任和义务</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2、与服务商签订保密协议</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val="en-US" w:eastAsia="zh-CN"/>
              </w:rPr>
              <w:t>是，</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r>
              <w:rPr>
                <w:rFonts w:hint="eastAsia" w:ascii="仿宋" w:hAnsi="仿宋" w:eastAsia="仿宋" w:cs="Times New Roman"/>
                <w:sz w:val="21"/>
                <w:u w:val="none"/>
                <w:lang w:val="en-US" w:eastAsia="zh-CN"/>
              </w:rPr>
              <w:t>; 否，</w:t>
            </w:r>
            <w:r>
              <w:rPr>
                <w:rFonts w:hint="eastAsia" w:ascii="仿宋" w:hAnsi="仿宋" w:eastAsia="仿宋" w:cs="Times New Roman"/>
                <w:sz w:val="21"/>
                <w:u w:val="single"/>
              </w:rPr>
              <w:t xml:space="preserve">   </w:t>
            </w:r>
            <w:r>
              <w:rPr>
                <w:rFonts w:hint="eastAsia" w:ascii="仿宋" w:hAnsi="仿宋" w:eastAsia="仿宋" w:cs="Times New Roman"/>
                <w:sz w:val="21"/>
                <w:u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restart"/>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rPr>
              <w:t>应急预案演练</w:t>
            </w:r>
            <w:r>
              <w:rPr>
                <w:rFonts w:hint="eastAsia" w:ascii="仿宋" w:hAnsi="仿宋" w:eastAsia="仿宋" w:cs="仿宋"/>
                <w:sz w:val="21"/>
                <w:szCs w:val="21"/>
                <w:lang w:val="en-US" w:eastAsia="zh-CN"/>
              </w:rPr>
              <w:t>情况</w:t>
            </w: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1、已制定工控安全事件应急响应预案</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宋体" w:hAnsi="宋体" w:eastAsia="宋体" w:cs="宋体"/>
                <w:sz w:val="21"/>
                <w:lang w:val="en-US" w:eastAsia="zh-CN"/>
              </w:rPr>
              <w:t>○</w:t>
            </w:r>
            <w:r>
              <w:rPr>
                <w:rFonts w:hint="eastAsia" w:ascii="仿宋" w:hAnsi="仿宋" w:eastAsia="仿宋" w:cs="仿宋"/>
                <w:sz w:val="21"/>
                <w:szCs w:val="21"/>
                <w:lang w:val="en-US" w:eastAsia="zh-CN"/>
              </w:rPr>
              <w:t>是</w:t>
            </w:r>
            <w:r>
              <w:rPr>
                <w:rFonts w:hint="eastAsia" w:ascii="仿宋" w:hAnsi="仿宋" w:eastAsia="仿宋" w:cs="Times New Roman"/>
                <w:sz w:val="21"/>
                <w:u w:val="none"/>
                <w:lang w:val="en-US" w:eastAsia="zh-CN"/>
              </w:rPr>
              <w:t xml:space="preserve">; </w:t>
            </w:r>
            <w:r>
              <w:rPr>
                <w:rFonts w:hint="eastAsia" w:ascii="宋体" w:hAnsi="宋体" w:eastAsia="宋体" w:cs="宋体"/>
                <w:sz w:val="21"/>
                <w:lang w:val="en-US" w:eastAsia="zh-CN"/>
              </w:rPr>
              <w:t>○</w:t>
            </w:r>
            <w:r>
              <w:rPr>
                <w:rFonts w:hint="eastAsia" w:ascii="仿宋" w:hAnsi="仿宋" w:eastAsia="仿宋" w:cs="Times New Roman"/>
                <w:sz w:val="21"/>
                <w:u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2、定期对应急预案进行演练</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宋体" w:hAnsi="宋体" w:eastAsia="宋体" w:cs="宋体"/>
                <w:sz w:val="21"/>
                <w:lang w:val="en-US" w:eastAsia="zh-CN"/>
              </w:rPr>
              <w:t>○</w:t>
            </w:r>
            <w:r>
              <w:rPr>
                <w:rFonts w:hint="eastAsia" w:ascii="仿宋" w:hAnsi="仿宋" w:eastAsia="仿宋" w:cs="仿宋"/>
                <w:sz w:val="21"/>
                <w:szCs w:val="21"/>
                <w:lang w:val="en-US" w:eastAsia="zh-CN"/>
              </w:rPr>
              <w:t>是</w:t>
            </w:r>
            <w:r>
              <w:rPr>
                <w:rFonts w:hint="eastAsia" w:ascii="仿宋" w:hAnsi="仿宋" w:eastAsia="仿宋" w:cs="Times New Roman"/>
                <w:sz w:val="21"/>
                <w:u w:val="none"/>
                <w:lang w:val="en-US" w:eastAsia="zh-CN"/>
              </w:rPr>
              <w:t xml:space="preserve">; </w:t>
            </w:r>
            <w:r>
              <w:rPr>
                <w:rFonts w:hint="eastAsia" w:ascii="宋体" w:hAnsi="宋体" w:eastAsia="宋体" w:cs="宋体"/>
                <w:sz w:val="21"/>
                <w:lang w:val="en-US" w:eastAsia="zh-CN"/>
              </w:rPr>
              <w:t>○</w:t>
            </w:r>
            <w:r>
              <w:rPr>
                <w:rFonts w:hint="eastAsia" w:ascii="仿宋" w:hAnsi="仿宋" w:eastAsia="仿宋" w:cs="Times New Roman"/>
                <w:sz w:val="21"/>
                <w:u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071" w:type="dxa"/>
            <w:vMerge w:val="continue"/>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p>
        </w:tc>
        <w:tc>
          <w:tcPr>
            <w:tcW w:w="4422" w:type="dxa"/>
            <w:gridSpan w:val="5"/>
            <w:noWrap w:val="0"/>
            <w:tcMar>
              <w:top w:w="0" w:type="dxa"/>
              <w:left w:w="108" w:type="dxa"/>
              <w:bottom w:w="0" w:type="dxa"/>
              <w:right w:w="108" w:type="dxa"/>
            </w:tcMar>
            <w:vAlign w:val="center"/>
          </w:tcPr>
          <w:p>
            <w:pPr>
              <w:keepNext w:val="0"/>
              <w:keepLines w:val="0"/>
              <w:widowControl/>
              <w:suppressLineNumbers w:val="0"/>
              <w:spacing w:line="240" w:lineRule="auto"/>
              <w:ind w:firstLine="0" w:firstLineChars="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3、对应急响应预案进行修订</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宋体" w:hAnsi="宋体" w:eastAsia="宋体" w:cs="宋体"/>
                <w:sz w:val="21"/>
                <w:lang w:val="en-US" w:eastAsia="zh-CN"/>
              </w:rPr>
              <w:t>○</w:t>
            </w:r>
            <w:r>
              <w:rPr>
                <w:rFonts w:hint="eastAsia" w:ascii="仿宋" w:hAnsi="仿宋" w:eastAsia="仿宋" w:cs="仿宋"/>
                <w:sz w:val="21"/>
                <w:szCs w:val="21"/>
                <w:lang w:val="en-US" w:eastAsia="zh-CN"/>
              </w:rPr>
              <w:t>是</w:t>
            </w:r>
            <w:r>
              <w:rPr>
                <w:rFonts w:hint="eastAsia" w:ascii="仿宋" w:hAnsi="仿宋" w:eastAsia="仿宋" w:cs="Times New Roman"/>
                <w:sz w:val="21"/>
                <w:u w:val="none"/>
                <w:lang w:val="en-US" w:eastAsia="zh-CN"/>
              </w:rPr>
              <w:t xml:space="preserve">; </w:t>
            </w:r>
            <w:r>
              <w:rPr>
                <w:rFonts w:hint="eastAsia" w:ascii="宋体" w:hAnsi="宋体" w:eastAsia="宋体" w:cs="宋体"/>
                <w:sz w:val="21"/>
                <w:lang w:val="en-US" w:eastAsia="zh-CN"/>
              </w:rPr>
              <w:t>○</w:t>
            </w:r>
            <w:r>
              <w:rPr>
                <w:rFonts w:hint="eastAsia" w:ascii="仿宋" w:hAnsi="仿宋" w:eastAsia="仿宋" w:cs="Times New Roman"/>
                <w:sz w:val="21"/>
                <w:u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exact"/>
          <w:jc w:val="center"/>
        </w:trPr>
        <w:tc>
          <w:tcPr>
            <w:tcW w:w="1071"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rPr>
              <w:t>落实责任情况</w:t>
            </w:r>
          </w:p>
        </w:tc>
        <w:tc>
          <w:tcPr>
            <w:tcW w:w="4422" w:type="dxa"/>
            <w:gridSpan w:val="5"/>
            <w:noWrap w:val="0"/>
            <w:tcMar>
              <w:top w:w="0" w:type="dxa"/>
              <w:left w:w="108" w:type="dxa"/>
              <w:bottom w:w="0" w:type="dxa"/>
              <w:right w:w="108" w:type="dxa"/>
            </w:tcMar>
            <w:vAlign w:val="center"/>
          </w:tcPr>
          <w:p>
            <w:pPr>
              <w:spacing w:line="240" w:lineRule="auto"/>
              <w:ind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1、建立工控安全管理机制</w:t>
            </w:r>
          </w:p>
        </w:tc>
        <w:tc>
          <w:tcPr>
            <w:tcW w:w="297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仿宋"/>
                <w:sz w:val="21"/>
                <w:szCs w:val="21"/>
              </w:rPr>
            </w:pPr>
            <w:r>
              <w:rPr>
                <w:rFonts w:hint="eastAsia" w:ascii="宋体" w:hAnsi="宋体" w:eastAsia="宋体" w:cs="宋体"/>
                <w:sz w:val="21"/>
                <w:lang w:val="en-US" w:eastAsia="zh-CN"/>
              </w:rPr>
              <w:t>○</w:t>
            </w:r>
            <w:r>
              <w:rPr>
                <w:rFonts w:hint="eastAsia" w:ascii="仿宋" w:hAnsi="仿宋" w:eastAsia="仿宋" w:cs="仿宋"/>
                <w:sz w:val="21"/>
                <w:szCs w:val="21"/>
                <w:lang w:val="en-US" w:eastAsia="zh-CN"/>
              </w:rPr>
              <w:t>是</w:t>
            </w:r>
            <w:r>
              <w:rPr>
                <w:rFonts w:hint="eastAsia" w:ascii="仿宋" w:hAnsi="仿宋" w:eastAsia="仿宋" w:cs="Times New Roman"/>
                <w:sz w:val="21"/>
                <w:u w:val="none"/>
                <w:lang w:val="en-US" w:eastAsia="zh-CN"/>
              </w:rPr>
              <w:t xml:space="preserve">; </w:t>
            </w:r>
            <w:r>
              <w:rPr>
                <w:rFonts w:hint="eastAsia" w:ascii="宋体" w:hAnsi="宋体" w:eastAsia="宋体" w:cs="宋体"/>
                <w:sz w:val="21"/>
                <w:lang w:val="en-US" w:eastAsia="zh-CN"/>
              </w:rPr>
              <w:t>○</w:t>
            </w:r>
            <w:r>
              <w:rPr>
                <w:rFonts w:hint="eastAsia" w:ascii="仿宋" w:hAnsi="仿宋" w:eastAsia="仿宋" w:cs="Times New Roman"/>
                <w:sz w:val="21"/>
                <w:u w:val="none"/>
                <w:lang w:val="en-US" w:eastAsia="zh-CN"/>
              </w:rPr>
              <w:t>否</w:t>
            </w:r>
          </w:p>
        </w:tc>
      </w:tr>
    </w:tbl>
    <w:p>
      <w:pPr>
        <w:spacing w:line="300" w:lineRule="exact"/>
        <w:ind w:firstLine="0" w:firstLineChars="0"/>
        <w:rPr>
          <w:rFonts w:hint="eastAsia" w:cs="Times New Roman"/>
          <w:bCs/>
          <w:sz w:val="21"/>
        </w:rPr>
      </w:pPr>
      <w:r>
        <w:rPr>
          <w:rFonts w:hint="eastAsia" w:cs="Times New Roman"/>
          <w:b w:val="0"/>
          <w:bCs/>
          <w:sz w:val="21"/>
        </w:rPr>
        <w:t>注1：</w:t>
      </w:r>
      <w:r>
        <w:rPr>
          <w:rFonts w:hint="eastAsia" w:cs="Times New Roman"/>
          <w:bCs/>
          <w:sz w:val="21"/>
        </w:rPr>
        <w:t>按照《国民经济行业分类》（GB/T47</w:t>
      </w:r>
      <w:r>
        <w:rPr>
          <w:rFonts w:hint="eastAsia" w:cs="Times New Roman"/>
          <w:bCs/>
          <w:sz w:val="21"/>
          <w:lang w:val="en-US" w:eastAsia="zh-CN"/>
        </w:rPr>
        <w:t>54</w:t>
      </w:r>
      <w:r>
        <w:rPr>
          <w:rFonts w:hint="eastAsia" w:cs="Times New Roman"/>
          <w:bCs/>
          <w:sz w:val="21"/>
        </w:rPr>
        <w:t>-201</w:t>
      </w:r>
      <w:r>
        <w:rPr>
          <w:rFonts w:hint="eastAsia" w:cs="Times New Roman"/>
          <w:bCs/>
          <w:sz w:val="21"/>
          <w:lang w:val="en-US" w:eastAsia="zh-CN"/>
        </w:rPr>
        <w:t>7</w:t>
      </w:r>
      <w:r>
        <w:rPr>
          <w:rFonts w:hint="eastAsia" w:cs="Times New Roman"/>
          <w:bCs/>
          <w:sz w:val="21"/>
        </w:rPr>
        <w:t>）规定填写。</w:t>
      </w:r>
      <w:r>
        <w:rPr>
          <w:rFonts w:hint="eastAsia" w:cs="Times New Roman"/>
          <w:bCs/>
          <w:sz w:val="21"/>
        </w:rPr>
        <w:br w:type="textWrapping"/>
      </w:r>
      <w:r>
        <w:rPr>
          <w:rFonts w:hint="eastAsia" w:cs="Times New Roman"/>
          <w:b w:val="0"/>
          <w:bCs/>
          <w:sz w:val="21"/>
        </w:rPr>
        <w:t>注2：</w:t>
      </w:r>
      <w:r>
        <w:rPr>
          <w:rFonts w:hint="eastAsia" w:cs="Times New Roman"/>
          <w:bCs/>
          <w:sz w:val="21"/>
        </w:rPr>
        <w:t>按照《事业单位登记管理暂行条例》登记的，为社会公益目的、由国家机关举办或者其他组织组织利用国有资产举办的，从事教育、科技、文化、卫生等活动的社会服务组织。</w:t>
      </w:r>
      <w:r>
        <w:rPr>
          <w:rFonts w:hint="eastAsia" w:cs="Times New Roman"/>
          <w:bCs/>
          <w:sz w:val="21"/>
        </w:rPr>
        <w:br w:type="textWrapping"/>
      </w:r>
      <w:r>
        <w:rPr>
          <w:rFonts w:hint="eastAsia" w:cs="Times New Roman"/>
          <w:b w:val="0"/>
          <w:bCs/>
          <w:sz w:val="21"/>
        </w:rPr>
        <w:t>注</w:t>
      </w:r>
      <w:r>
        <w:rPr>
          <w:rFonts w:hint="eastAsia" w:cs="Times New Roman"/>
          <w:b w:val="0"/>
          <w:bCs/>
          <w:sz w:val="21"/>
          <w:lang w:val="en-US" w:eastAsia="zh-CN"/>
        </w:rPr>
        <w:t>3</w:t>
      </w:r>
      <w:r>
        <w:rPr>
          <w:rFonts w:hint="eastAsia" w:cs="Times New Roman"/>
          <w:b w:val="0"/>
          <w:bCs/>
          <w:sz w:val="21"/>
        </w:rPr>
        <w:t>：</w:t>
      </w:r>
      <w:r>
        <w:rPr>
          <w:rFonts w:hint="eastAsia" w:cs="Times New Roman"/>
          <w:bCs/>
          <w:sz w:val="21"/>
        </w:rPr>
        <w:t>按照《中华人民共和国企业法人登记管理条例》登记注册的三类经济组织：（1）全部资产归国家所有的（非公司制）国有企业；（2）全部资产归国家所有的国有独资有限责任公司；（3）由国有资本占控制地位的有限责任公司和股份有限公司，此处称国有控股公司。</w:t>
      </w:r>
      <w:r>
        <w:rPr>
          <w:rFonts w:hint="eastAsia" w:cs="Times New Roman"/>
          <w:bCs/>
          <w:sz w:val="21"/>
        </w:rPr>
        <w:br w:type="textWrapping"/>
      </w:r>
      <w:r>
        <w:rPr>
          <w:rFonts w:hint="eastAsia" w:cs="Times New Roman"/>
          <w:b w:val="0"/>
          <w:bCs/>
          <w:sz w:val="21"/>
        </w:rPr>
        <w:t>注</w:t>
      </w:r>
      <w:r>
        <w:rPr>
          <w:rFonts w:hint="eastAsia" w:cs="Times New Roman"/>
          <w:b w:val="0"/>
          <w:bCs/>
          <w:sz w:val="21"/>
          <w:lang w:val="en-US" w:eastAsia="zh-CN"/>
        </w:rPr>
        <w:t>4</w:t>
      </w:r>
      <w:r>
        <w:rPr>
          <w:rFonts w:hint="eastAsia" w:cs="Times New Roman"/>
          <w:b w:val="0"/>
          <w:bCs/>
          <w:sz w:val="21"/>
        </w:rPr>
        <w:t>：</w:t>
      </w:r>
      <w:r>
        <w:rPr>
          <w:rFonts w:hint="eastAsia" w:cs="Times New Roman"/>
          <w:bCs/>
          <w:sz w:val="21"/>
        </w:rPr>
        <w:t>包括港、澳、台资本和其他地区外资资本投资设立的独资或控股的独资公司、有限责任公司和股份有限公司。</w:t>
      </w:r>
    </w:p>
    <w:p>
      <w:pPr>
        <w:spacing w:line="300" w:lineRule="exact"/>
        <w:ind w:firstLine="0" w:firstLineChars="0"/>
        <w:rPr>
          <w:rFonts w:hint="eastAsia"/>
          <w:bCs/>
          <w:sz w:val="21"/>
        </w:rPr>
        <w:sectPr>
          <w:footerReference r:id="rId4" w:type="first"/>
          <w:footerReference r:id="rId3" w:type="default"/>
          <w:pgSz w:w="11906" w:h="16838"/>
          <w:pgMar w:top="1814" w:right="1587" w:bottom="1587" w:left="1587" w:header="851" w:footer="1417" w:gutter="0"/>
          <w:pgNumType w:fmt="decimal"/>
          <w:cols w:space="720" w:num="1"/>
          <w:titlePg/>
          <w:rtlGutter w:val="0"/>
          <w:docGrid w:type="lines" w:linePitch="436" w:charSpace="0"/>
        </w:sectPr>
      </w:pPr>
      <w:r>
        <w:rPr>
          <w:rFonts w:hint="eastAsia" w:cs="Times New Roman"/>
          <w:b w:val="0"/>
          <w:bCs/>
          <w:sz w:val="21"/>
        </w:rPr>
        <w:t>注</w:t>
      </w:r>
      <w:r>
        <w:rPr>
          <w:rFonts w:hint="eastAsia" w:cs="Times New Roman"/>
          <w:b w:val="0"/>
          <w:bCs/>
          <w:sz w:val="21"/>
          <w:lang w:val="en-US" w:eastAsia="zh-CN"/>
        </w:rPr>
        <w:t>5</w:t>
      </w:r>
      <w:r>
        <w:rPr>
          <w:rFonts w:hint="eastAsia" w:cs="Times New Roman"/>
          <w:b w:val="0"/>
          <w:bCs/>
          <w:sz w:val="21"/>
        </w:rPr>
        <w:t>：</w:t>
      </w:r>
      <w:r>
        <w:rPr>
          <w:rFonts w:hint="eastAsia" w:cs="Times New Roman"/>
          <w:bCs/>
          <w:sz w:val="21"/>
        </w:rPr>
        <w:t>工业主机是指工业生产控制各业务环节涉及组态、操作、监控、数据采集与存储等功能的主机设备载体，包括工程师站、操作员站、历史站等。</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cs="Times New Roman"/>
      </w:rPr>
    </w:pPr>
    <w:r>
      <w:rPr>
        <w:rFonts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rPr>
        <w:rFonts w:cs="Times New Roman"/>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F6FEA"/>
    <w:rsid w:val="639F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spacing w:line="560" w:lineRule="exact"/>
      <w:ind w:firstLine="643" w:firstLineChars="200"/>
      <w:jc w:val="left"/>
    </w:pPr>
    <w:rPr>
      <w:rFonts w:ascii="Times New Roman" w:hAnsi="Times New Roman" w:eastAsia="仿宋" w:cs="Times New Roman"/>
      <w:kern w:val="2"/>
      <w:sz w:val="18"/>
      <w:szCs w:val="24"/>
      <w:lang w:val="en-US" w:eastAsia="zh-CN" w:bidi="ar-SA"/>
    </w:rPr>
  </w:style>
  <w:style w:type="character" w:customStyle="1" w:styleId="5">
    <w:name w:val="font21"/>
    <w:uiPriority w:val="0"/>
    <w:rPr>
      <w:rFonts w:ascii="仿宋_GB2312" w:hAnsi="Times New Roman"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2021-04-08T00:51:00Z</dcterms:created>
  <dc:creator>谢馨</dc:creator>
  <cp:lastModifiedBy>谢馨</cp:lastModifiedBy>
  <dcterms:modified xsi:type="dcterms:W3CDTF">2021-04-08T00:52:22Z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