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 w:firstLine="0" w:firstLineChars="0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lang w:eastAsia="zh-CN"/>
        </w:rPr>
        <w:t>新兴产业项目申报表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21"/>
        <w:gridCol w:w="111"/>
        <w:gridCol w:w="1306"/>
        <w:gridCol w:w="156"/>
        <w:gridCol w:w="1270"/>
        <w:gridCol w:w="1"/>
        <w:gridCol w:w="188"/>
        <w:gridCol w:w="1461"/>
        <w:gridCol w:w="5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项目单位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项目名称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（核准）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文号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行业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建设年限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形象进度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（万元）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已完成直接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万元）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年计划投资（万元）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项目联系人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建设内容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建成后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销售收入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税收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利润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项目核心技术来源、技术先进性、产业带动性简述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1564"/>
    <w:rsid w:val="676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2021-03-03T06:22:00Z</dcterms:created>
  <dc:creator>谢馨</dc:creator>
  <cp:lastModifiedBy>谢馨</cp:lastModifiedBy>
  <dcterms:modified xsi:type="dcterms:W3CDTF">2021-03-03T06:26:51Z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