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2022年产业大脑信息业细分行业产业大脑名单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275"/>
        <w:gridCol w:w="1575"/>
        <w:gridCol w:w="1550"/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印制电路板行业产业大脑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杭州市拱墅区人民政府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杭州捷配信息科技有限公司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widowControl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2022年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 xml:space="preserve">建成技术领先的行业数据仓、应用组件、安全体系和门户。搭建一批产业生态、新智造应用、共性技术、政府服务等应用场景，开通应用场景10个，能力组件10个，累计覆盖省内下游用户20000家，接入省内上游企业5家。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2023年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 xml:space="preserve">持续提升印制电路板行业产业大脑的应用深度和广度，累计开通应用场景20个，累计上线能力组件20个，累计覆盖省内下游用户25000家，接入省内上游企业15家。产业大脑平台在全省广泛推广应用，成为具有影响力的赋能平台。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2024年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迭代升级印制电路板行业产业大脑，累计开通应用场景30个，累计上线能力组件30个，累计覆盖省内下游用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户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30000家，接入省内上游企业30家。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2025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年，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迭代升级印制电路板行业产业大脑，累计开通应用场景50个，累计上线能力组件50个，累计覆盖省内下游用户35000+家，接入省内上游企业50家。成为全球范围内最大规模的印制电路板行业协同制造服务平台。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无人驾驶产业大脑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杭州市余杭区人民政府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浙江赛目科技有限公司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浙江这里飞科技有限公司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bidi="ar"/>
              </w:rPr>
              <w:t>2022年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  <w:t>，初步建成无人驾驶运行管理服务平台、无人驾驶车辆仿真测试平台、智能网联汽车数据交换与综合应用服务平台，初步实现杭州市无人驾驶一张图、无人驾驶车辆和无人驾驶航空器在线在网运行，建立行业运行动态数据库，链接行业企业和政府监管服务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shd w:val="clear" w:color="auto" w:fill="auto"/>
                <w:lang w:bidi="ar"/>
              </w:rPr>
              <w:t>服务企业200家，开放应用场景15个，开放无人驾驶车辆测试道路100条，开放测试里程不少于300公里，运行里程不少于20万公里；开放无人机航线50条，服务无人机运行不少于1.5万架次，累计飞行里程达12万公里。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bidi="ar"/>
              </w:rPr>
              <w:t>2023年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u w:val="none"/>
                <w:shd w:val="clear" w:color="auto" w:fill="auto"/>
                <w:lang w:eastAsia="zh-CN" w:bidi="ar"/>
              </w:rPr>
              <w:t>，初步建成无人驾驶综合应用服务平台、无人驾驶产业数据及服务平台、无人驾驶基础设施数据交换与共享平台，实现政府管理和政府服务功能。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shd w:val="clear" w:color="auto" w:fill="auto"/>
                <w:lang w:bidi="ar"/>
              </w:rPr>
              <w:t>服务企业300家，开放应用场景25个，开放无人驾驶车辆测试道路200条，开放测试里程不少于800公里，运行里程不少于30万公里；开放无人机航线130条，服务无人机运行不少于6万架次，累计飞行里程达50万公里。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建设完成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无人驾驶产业大脑7个细分平台，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实现无人驾驶产业运行一张图、产业管理服务一条链。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服务全省无人驾驶相关企业，开放应用场景25个，开放无人驾驶车辆测试道路300条，开放测试里程不少于1000公里，运行里程不少于40万公里；开放无人机航线280条，服务无人机运行不少于10万架次，累计飞行里程达80万公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年，进一步完善无人驾驶基础设施数据交换与共享平台，实现一体化、精细化、智能化产业管理和服务，打通政府、行业、企业等数据资源，构建产业生态、新智造应用、共性技术、政府精准服务等场景应用。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服务全省无人驾驶相关企业，开放应用场景30个，开放无人驾驶车辆测试道路500条，开放测试里程不少于1500公里，运行里程不少于55万公里；开放无人机航线420条，服务无人机运行不少于15万架次，累计飞行里程达120万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智能传感器行业产业大脑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宁波市江北区人民政府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宁波柯力传感科技股份有限公司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2022年，基本搭建完成宁波市智能传感器行业产业大脑平台V1.0，完成成立智能传感器平台运营服务公司。开放应用场景10个、上线APP10个、接入企业300家、达成产业投融资项目1个、实现企业服务（含协同制造、供应链集采、共享检测、业务协同等）800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2023年，完善智能传感器行业产业大脑平台，累计开放应用场景20个、上线APP20个、接入企业1000家、达成产业投融资项目3个、企业服务1500次。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2024年，完成智能传感器行业产业大脑平台优化并正常化运营，累计开放应用场景30个、上线APP20个、接入企业2000家、达成产业投融资项目5个、企业服务5000次。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时空信息产业大脑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德清县人民政府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千寻位置网络（浙江）有限公司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2022年，完成产业生态、数智应用、共性技术、政府服务四大板块功能建设，上线时空信息产业大脑互联网门户，迭代升级时空信息智能市场、北斗实验室、开发者社区等6个应用场景及能力组件，开放应用场景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个，上线能力组件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个，服务时空信息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相关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企业2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家以上。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2023年，上线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1"/>
                <w:szCs w:val="21"/>
                <w:lang w:bidi="ar"/>
              </w:rPr>
              <w:t>时空信息产业大脑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2.0版，新增上线应用场景1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个、能力组件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个，累计分别达到2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个、2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个，在全省广泛推广应用，累计服务时空信息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相关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企业4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家以上，实现省内时空信息行业企业基本覆盖。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2024年，完善产业大脑技术体系，迭代形成时空信息产业大脑3.0版。新增上线应用场景1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个、能力组件1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个，累计分别达到4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个、3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个，在全国广泛应用和推广，累计服务时空信息行业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相关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企业6</w:t>
            </w:r>
            <w:r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00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家，成为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国内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具有影响力的赋能平台。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2025年，建成开放兼容的时空信息产业大脑技术赋能体系和政企协同、赋能凸显、创新富集的产业大脑应用生态，累计上线应用场景达到50个、能力组件达到50个，服务时空信息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相关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  <w:lang w:bidi="ar"/>
              </w:rPr>
              <w:t>企业1000家，赋能万家产业链上下游企业，成为国内最大规模的时空信息应用服务平台。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影视文化产业大脑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东阳市人民政府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横店影视文化产业集聚区管理委员会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，完成迭代升级“横影通”“云勘景”“产业综合智治”3个应用，增量开发“供应链配套平台”“政企通”2个场景，产业管理、制度规则、数据资源、平台支撑等数字产业体系框架基本形成，全省50%影视剧作通过“大脑”生产，全年服务全省影视企业1500个以上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剧组300个以上，全省70%的群演使用“大脑”求职，全年服务演职人员80万人次以上。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2023年，完善产业大脑能力中心，为全国超过50%的剧组赋能，力争全年服务全国企业1700个以上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剧组350个以上，产业管理数字化、智能化水平显著提升，政府决策科学化，“大脑”覆盖全国80%的群演，全年服务演职人员120万人次以上，社会治理精准化、公共服务高效化取得重要进展。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2024年，初步形成现代影视产业体系，影视文化产业全产业链完成数字化建设，为全国超过60%的影视作品在创作、生产、分发等多环节具备降本增效能力，力争全年服务全国企业2000个以上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全国剧组500个以上，“大脑”覆盖全国90%的群演人员，全年服务全国演职人员160万人次以上，推进生产过程标准化、管理模式规范化。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海洋数据产业大脑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舟山群岛新区新城管理委员会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舟山智慧海洋协同创新科技有限公司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2022年，上线涉海用户单位50家以上，开放功能组件30个、支撑应用10个，服务涉海相关企事业单位不少于100家，数据目录达到200个，数据条目超过5亿条。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2023年，上线涉海用户单位100家以上，开放功能组件60个、支撑应用20个，服务涉海相关企事业单位不少于200家，数据目录达到300个，数据条目超过10亿条。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2024年，上线涉海用户单位200家以上，开放功能组件80个、支撑应用30个，服务涉海相关企事业单位不少于500家，数据目录持续稳定增加，数据条目超过20亿条。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2025年，上线涉海用户单位500家以上，开放功能组件100个、支撑应用50个，服务涉海相关企事业单位不少于1000家，数据目录持续稳定增加，数据条目超过50亿条。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智能光电行业产业大脑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台州市椒江区人民政府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浙江水晶光电科技股份有限公司</w:t>
            </w:r>
          </w:p>
        </w:tc>
        <w:tc>
          <w:tcPr>
            <w:tcW w:w="8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依托光电行业工业互联网平台建设，重点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开展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行业大脑基础架构、行业数据仓、行业工业互联网平台升级、应用场景、能力组件、互联网门户、行业服务中枢及行业服务目录集成、安全体系建设等。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2022年，基本建成光电行业产业大脑V1.0，上线政府和企业侧应用场景10个以上，实现10家以上典型企业试点应用。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2023年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建成运营光电行业产业大脑V2.0，上线企业侧和政府侧应用场景30个，接入全省1000家以上光电行业企业试点应用，同时辐射服务省内外上下游产业链企业。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2024年，完善优化光电行业大脑平台，累计开放应用场景60个，接入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服务全省上下游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企业2500家以上。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2025年，全面运营推广光电行业产业大脑，连接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服务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全省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上下游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企业超过5000家，连接各类智能光电生产设备5万台以上，开发集成工业APP和应用场景80个以上，累计覆盖省内外上下游用户10000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，接入省内上下游核心企业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50</w:t>
            </w:r>
            <w:r>
              <w:rPr>
                <w:rFonts w:hint="eastAsia" w:ascii="仿宋_GB2312" w:hAnsi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家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。成为全球光电产业链光学交互方案协同创新服务平台。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7E6FBDA-4F1D-4280-ADB5-FDC5DB09B3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08E569F-5E16-4113-BCEC-290F0957C0F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6AD6CCE-10AA-45C8-84E1-7E7F86A950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3EAF0474"/>
    <w:rsid w:val="3EA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2022-06-29T09:50:00Z</dcterms:created>
  <dc:creator>李娜</dc:creator>
  <cp:lastModifiedBy>李娜</cp:lastModifiedBy>
  <dcterms:modified xsi:type="dcterms:W3CDTF">2022-06-29T09:51:30Z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1690462BA4654D08A86623530244C7FE</vt:lpwstr>
  </property>
</Properties>
</file>